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17" w:rsidRDefault="00581117" w:rsidP="00BC0AEC">
      <w:pPr>
        <w:jc w:val="both"/>
        <w:rPr>
          <w:b/>
          <w:sz w:val="24"/>
        </w:rPr>
      </w:pPr>
      <w:r w:rsidRPr="00BC0AEC">
        <w:rPr>
          <w:b/>
          <w:sz w:val="24"/>
        </w:rPr>
        <w:t>SOSIAALIPALVELUJEN OMAVALVONTASUUNNITELMA</w:t>
      </w:r>
    </w:p>
    <w:p w:rsidR="007874FC" w:rsidRDefault="007874FC" w:rsidP="00441125">
      <w:pPr>
        <w:jc w:val="right"/>
        <w:rPr>
          <w:b/>
          <w:sz w:val="24"/>
        </w:rPr>
      </w:pPr>
    </w:p>
    <w:p w:rsidR="007874FC" w:rsidRPr="00CD4AC8" w:rsidRDefault="007874FC" w:rsidP="00BC0AEC">
      <w:pPr>
        <w:jc w:val="both"/>
        <w:rPr>
          <w:szCs w:val="22"/>
        </w:rPr>
      </w:pPr>
      <w:r>
        <w:rPr>
          <w:b/>
          <w:sz w:val="24"/>
        </w:rPr>
        <w:t>SISÄLTÖ</w:t>
      </w:r>
      <w:r w:rsidR="00CD4AC8">
        <w:rPr>
          <w:b/>
          <w:sz w:val="24"/>
        </w:rPr>
        <w:t xml:space="preserve"> </w:t>
      </w:r>
    </w:p>
    <w:p w:rsidR="007874FC" w:rsidRDefault="007874FC" w:rsidP="00BC0AEC">
      <w:pPr>
        <w:jc w:val="both"/>
      </w:pPr>
    </w:p>
    <w:p w:rsidR="00083F41" w:rsidRDefault="00413665">
      <w:pPr>
        <w:pStyle w:val="TOC1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21065950" w:history="1">
        <w:r w:rsidR="00083F41" w:rsidRPr="00E21BFF">
          <w:rPr>
            <w:rStyle w:val="Hyperlink"/>
            <w:noProof/>
          </w:rPr>
          <w:t>1 PALVELUNTUOTTAJAA KOSKEVAT TIEDOT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_Toc521065950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2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1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51" w:history="1">
        <w:r w:rsidR="00083F41" w:rsidRPr="00E21BFF">
          <w:rPr>
            <w:rStyle w:val="Hyperlink"/>
            <w:noProof/>
          </w:rPr>
          <w:t>2 TOIMINTA-AJATUS, ARVOT JA TOIMINTAPERIAATTEET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_Toc521065951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2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1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52" w:history="1">
        <w:r w:rsidR="00083F41" w:rsidRPr="00E21BFF">
          <w:rPr>
            <w:rStyle w:val="Hyperlink"/>
            <w:noProof/>
          </w:rPr>
          <w:t>3 RISKINHALLINTA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_Toc521065952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3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1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53" w:history="1">
        <w:r w:rsidR="00083F41" w:rsidRPr="00E21BFF">
          <w:rPr>
            <w:rStyle w:val="Hyperlink"/>
            <w:noProof/>
          </w:rPr>
          <w:t>4 OMAVALVONTASUUNNITELMAN LAATIMINEN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_Toc521065953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3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1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54" w:history="1">
        <w:r w:rsidR="00083F41" w:rsidRPr="00E21BFF">
          <w:rPr>
            <w:rStyle w:val="Hyperlink"/>
            <w:noProof/>
          </w:rPr>
          <w:t>5 ASIAKKAAN ASEMA JA OIKEUDET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_Toc521065954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4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2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55" w:history="1">
        <w:r w:rsidR="00083F41" w:rsidRPr="00E21BFF">
          <w:rPr>
            <w:rStyle w:val="Hyperlink"/>
            <w:noProof/>
          </w:rPr>
          <w:t>5.1 Palvelutarpeen arviointi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_Toc521065955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4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2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56" w:history="1">
        <w:r w:rsidR="00083F41" w:rsidRPr="00E21BFF">
          <w:rPr>
            <w:rStyle w:val="Hyperlink"/>
            <w:noProof/>
          </w:rPr>
          <w:t>5.2 Hoito-, palvelu- tai kuntoutussuunnitelma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_Toc521065956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4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2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57" w:history="1">
        <w:r w:rsidR="00083F41" w:rsidRPr="00E21BFF">
          <w:rPr>
            <w:rStyle w:val="Hyperlink"/>
            <w:noProof/>
          </w:rPr>
          <w:t>5.3 Asiakkaan kohtelu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_Toc521065957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4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2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58" w:history="1">
        <w:r w:rsidR="00083F41" w:rsidRPr="00E21BFF">
          <w:rPr>
            <w:rStyle w:val="Hyperlink"/>
            <w:noProof/>
          </w:rPr>
          <w:t>5.4 Asiakkaan osallisuus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_Toc521065958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5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2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59" w:history="1">
        <w:r w:rsidR="00083F41" w:rsidRPr="00E21BFF">
          <w:rPr>
            <w:rStyle w:val="Hyperlink"/>
            <w:noProof/>
          </w:rPr>
          <w:t>5.5 Asiakkaan oikeusturva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_Toc521065959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5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1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60" w:history="1">
        <w:r w:rsidR="00083F41" w:rsidRPr="00E21BFF">
          <w:rPr>
            <w:rStyle w:val="Hyperlink"/>
            <w:noProof/>
          </w:rPr>
          <w:t>6 PALVELUN SISÄLLÖN OMAVALVONTA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_Toc521065960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5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2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61" w:history="1">
        <w:r w:rsidR="00083F41" w:rsidRPr="00E21BFF">
          <w:rPr>
            <w:rStyle w:val="Hyperlink"/>
            <w:noProof/>
          </w:rPr>
          <w:t>6.1 Hyvinvointia, kuntoutumista ja kasvua tukeva toiminta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_Toc521065961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5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2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62" w:history="1">
        <w:r w:rsidR="00083F41" w:rsidRPr="00E21BFF">
          <w:rPr>
            <w:rStyle w:val="Hyperlink"/>
            <w:noProof/>
          </w:rPr>
          <w:t>6.2 Ravitsemus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_Toc521065962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6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2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63" w:history="1">
        <w:r w:rsidR="00083F41" w:rsidRPr="00E21BFF">
          <w:rPr>
            <w:rStyle w:val="Hyperlink"/>
            <w:noProof/>
          </w:rPr>
          <w:t>6.3 Hygieniakäytännöt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_Toc521065963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6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2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64" w:history="1">
        <w:r w:rsidR="00083F41" w:rsidRPr="00E21BFF">
          <w:rPr>
            <w:rStyle w:val="Hyperlink"/>
            <w:noProof/>
          </w:rPr>
          <w:t>6.4 Terveyden- ja sairaanhoito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_Toc521065964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6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2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65" w:history="1">
        <w:r w:rsidR="00083F41" w:rsidRPr="00E21BFF">
          <w:rPr>
            <w:rStyle w:val="Hyperlink"/>
            <w:noProof/>
          </w:rPr>
          <w:t>6.5 Lääkehoito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_Toc521065965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6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2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66" w:history="1">
        <w:r w:rsidR="00083F41" w:rsidRPr="00E21BFF">
          <w:rPr>
            <w:rStyle w:val="Hyperlink"/>
            <w:noProof/>
          </w:rPr>
          <w:t>6.6 Yhteistyö eri toimijoiden kanssa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_Toc521065966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6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1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67" w:history="1">
        <w:r w:rsidR="00083F41" w:rsidRPr="00E21BFF">
          <w:rPr>
            <w:rStyle w:val="Hyperlink"/>
            <w:noProof/>
          </w:rPr>
          <w:t>7 ASIAKASTURVALLISUUS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_Toc521065967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7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2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68" w:history="1">
        <w:r w:rsidR="00083F41" w:rsidRPr="00E21BFF">
          <w:rPr>
            <w:rStyle w:val="Hyperlink"/>
            <w:noProof/>
          </w:rPr>
          <w:t>7.1 Henkilöstö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_Toc521065968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7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2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69" w:history="1">
        <w:r w:rsidR="00083F41" w:rsidRPr="00E21BFF">
          <w:rPr>
            <w:rStyle w:val="Hyperlink"/>
            <w:noProof/>
          </w:rPr>
          <w:t>7.2 Toimitilat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_Toc521065969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8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2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70" w:history="1">
        <w:r w:rsidR="00083F41" w:rsidRPr="00E21BFF">
          <w:rPr>
            <w:rStyle w:val="Hyperlink"/>
            <w:noProof/>
          </w:rPr>
          <w:t>7.3 Teknologiset ratkaisut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_Toc521065970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8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2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71" w:history="1">
        <w:r w:rsidR="00083F41" w:rsidRPr="00E21BFF">
          <w:rPr>
            <w:rStyle w:val="Hyperlink"/>
            <w:noProof/>
          </w:rPr>
          <w:t>7.4 Terveydenhuollon laitteet ja tarvikkeet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_Toc521065971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8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1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72" w:history="1">
        <w:r w:rsidR="00083F41" w:rsidRPr="00E21BFF">
          <w:rPr>
            <w:rStyle w:val="Hyperlink"/>
            <w:noProof/>
          </w:rPr>
          <w:t>8 ASIAKAS JA POTILASTIETOJEN KÄSITTELY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_Toc521065972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8</w:t>
        </w:r>
        <w:r w:rsidR="00083F41">
          <w:rPr>
            <w:noProof/>
            <w:webHidden/>
          </w:rPr>
          <w:fldChar w:fldCharType="end"/>
        </w:r>
      </w:hyperlink>
    </w:p>
    <w:p w:rsidR="00083F41" w:rsidRDefault="00015270">
      <w:pPr>
        <w:pStyle w:val="TOC1"/>
        <w:tabs>
          <w:tab w:val="right" w:leader="dot" w:pos="10189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21065973" w:history="1">
        <w:r w:rsidR="00083F41" w:rsidRPr="00E21BFF">
          <w:rPr>
            <w:rStyle w:val="Hyperlink"/>
            <w:noProof/>
          </w:rPr>
          <w:t>9 OMAVALVONTASUUNNITELMAN SEURANTA</w:t>
        </w:r>
        <w:r w:rsidR="00083F41">
          <w:rPr>
            <w:noProof/>
            <w:webHidden/>
          </w:rPr>
          <w:tab/>
        </w:r>
        <w:r w:rsidR="00083F41">
          <w:rPr>
            <w:noProof/>
            <w:webHidden/>
          </w:rPr>
          <w:fldChar w:fldCharType="begin"/>
        </w:r>
        <w:r w:rsidR="00083F41">
          <w:rPr>
            <w:noProof/>
            <w:webHidden/>
          </w:rPr>
          <w:instrText xml:space="preserve"> PAGEREF _Toc521065973 \h </w:instrText>
        </w:r>
        <w:r w:rsidR="00083F41">
          <w:rPr>
            <w:noProof/>
            <w:webHidden/>
          </w:rPr>
        </w:r>
        <w:r w:rsidR="00083F41">
          <w:rPr>
            <w:noProof/>
            <w:webHidden/>
          </w:rPr>
          <w:fldChar w:fldCharType="separate"/>
        </w:r>
        <w:r w:rsidR="00083F41">
          <w:rPr>
            <w:noProof/>
            <w:webHidden/>
          </w:rPr>
          <w:t>9</w:t>
        </w:r>
        <w:r w:rsidR="00083F41">
          <w:rPr>
            <w:noProof/>
            <w:webHidden/>
          </w:rPr>
          <w:fldChar w:fldCharType="end"/>
        </w:r>
      </w:hyperlink>
    </w:p>
    <w:p w:rsidR="007874FC" w:rsidRDefault="00413665">
      <w:r>
        <w:fldChar w:fldCharType="end"/>
      </w:r>
      <w:r w:rsidR="007874FC">
        <w:br w:type="page"/>
      </w:r>
    </w:p>
    <w:p w:rsidR="00581117" w:rsidRPr="00BC0AEC" w:rsidRDefault="00E84462" w:rsidP="00580817">
      <w:pPr>
        <w:pStyle w:val="Heading1"/>
      </w:pPr>
      <w:bookmarkStart w:id="0" w:name="_Toc521065950"/>
      <w:r>
        <w:lastRenderedPageBreak/>
        <w:t>1</w:t>
      </w:r>
      <w:r w:rsidR="00580817">
        <w:t xml:space="preserve"> </w:t>
      </w:r>
      <w:r w:rsidR="00581117" w:rsidRPr="00580817">
        <w:t xml:space="preserve">PALVELUNTUOTTAJAA </w:t>
      </w:r>
      <w:r w:rsidR="00581117" w:rsidRPr="00BC0AEC">
        <w:t>KOSKEVAT TIEDOT</w:t>
      </w:r>
      <w:bookmarkEnd w:id="0"/>
    </w:p>
    <w:p w:rsidR="00581117" w:rsidRPr="00BC0AEC" w:rsidRDefault="00581117" w:rsidP="00BC0AE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5262"/>
      </w:tblGrid>
      <w:tr w:rsidR="00263A49" w:rsidRPr="00BC0AEC" w:rsidTr="00263A49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  <w:r w:rsidRPr="00BC0AEC">
              <w:rPr>
                <w:sz w:val="18"/>
                <w:szCs w:val="18"/>
              </w:rPr>
              <w:t>Palveluntuottaja</w:t>
            </w:r>
          </w:p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</w:p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  <w:r w:rsidRPr="00BC0AEC">
              <w:rPr>
                <w:sz w:val="18"/>
                <w:szCs w:val="18"/>
              </w:rPr>
              <w:t>Yksityinen palvelujentuottaja</w:t>
            </w:r>
          </w:p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  <w:r w:rsidRPr="00BC0AEC">
              <w:rPr>
                <w:sz w:val="18"/>
                <w:szCs w:val="18"/>
              </w:rPr>
              <w:t xml:space="preserve">Nimi: </w:t>
            </w:r>
            <w:r w:rsidRPr="00BC0AEC">
              <w:rPr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BC0AEC">
              <w:rPr>
                <w:szCs w:val="22"/>
              </w:rPr>
              <w:instrText xml:space="preserve"> FORMTEXT </w:instrText>
            </w:r>
            <w:r w:rsidRPr="00BC0AEC">
              <w:rPr>
                <w:szCs w:val="22"/>
              </w:rPr>
            </w:r>
            <w:r w:rsidRPr="00BC0AEC">
              <w:rPr>
                <w:szCs w:val="22"/>
              </w:rPr>
              <w:fldChar w:fldCharType="separate"/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fldChar w:fldCharType="end"/>
            </w:r>
          </w:p>
          <w:p w:rsidR="00C33936" w:rsidRDefault="00C33936" w:rsidP="00BC0AEC">
            <w:pPr>
              <w:jc w:val="both"/>
              <w:rPr>
                <w:sz w:val="18"/>
                <w:szCs w:val="18"/>
              </w:rPr>
            </w:pPr>
          </w:p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  <w:r w:rsidRPr="00BC0AEC">
              <w:rPr>
                <w:sz w:val="18"/>
                <w:szCs w:val="18"/>
              </w:rPr>
              <w:t xml:space="preserve">Palveluntuottajan Y-tunnus: </w:t>
            </w:r>
            <w:r w:rsidR="009E108F">
              <w:rPr>
                <w:szCs w:val="22"/>
              </w:rPr>
              <w:t>0209602-6</w:t>
            </w:r>
          </w:p>
          <w:p w:rsidR="00263A49" w:rsidRPr="00BC0AEC" w:rsidRDefault="00263A49" w:rsidP="00BC0AEC">
            <w:pPr>
              <w:jc w:val="both"/>
            </w:pP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</w:p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</w:p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  <w:r w:rsidRPr="00BC0AEC">
              <w:rPr>
                <w:sz w:val="18"/>
                <w:szCs w:val="18"/>
              </w:rPr>
              <w:t xml:space="preserve">Kunnan nimi: </w:t>
            </w:r>
            <w:r w:rsidR="006D46A7">
              <w:rPr>
                <w:szCs w:val="22"/>
              </w:rPr>
              <w:t>Vaasa</w:t>
            </w:r>
            <w:r w:rsidR="009E108F">
              <w:rPr>
                <w:szCs w:val="22"/>
              </w:rPr>
              <w:t>n kaupunki</w:t>
            </w:r>
          </w:p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</w:p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  <w:r w:rsidRPr="00BC0AEC">
              <w:rPr>
                <w:sz w:val="18"/>
                <w:szCs w:val="18"/>
              </w:rPr>
              <w:t xml:space="preserve">Kuntayhtymän nimi: </w:t>
            </w:r>
            <w:r w:rsidRPr="00BC0AEC">
              <w:rPr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BC0AEC">
              <w:rPr>
                <w:szCs w:val="22"/>
              </w:rPr>
              <w:instrText xml:space="preserve"> FORMTEXT </w:instrText>
            </w:r>
            <w:r w:rsidRPr="00BC0AEC">
              <w:rPr>
                <w:szCs w:val="22"/>
              </w:rPr>
            </w:r>
            <w:r w:rsidRPr="00BC0AEC">
              <w:rPr>
                <w:szCs w:val="22"/>
              </w:rPr>
              <w:fldChar w:fldCharType="separate"/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fldChar w:fldCharType="end"/>
            </w:r>
          </w:p>
          <w:p w:rsidR="00263A49" w:rsidRPr="00BC0AEC" w:rsidRDefault="00263A49" w:rsidP="00BC0AEC">
            <w:pPr>
              <w:jc w:val="both"/>
            </w:pPr>
          </w:p>
          <w:p w:rsidR="00263A49" w:rsidRPr="00BC0AEC" w:rsidRDefault="008B31A2" w:rsidP="00BC0A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Sote -a</w:t>
            </w:r>
            <w:r w:rsidR="00263A49" w:rsidRPr="00BC0AEC">
              <w:rPr>
                <w:sz w:val="18"/>
                <w:szCs w:val="18"/>
              </w:rPr>
              <w:t xml:space="preserve">lueen nimi: </w:t>
            </w:r>
            <w:r w:rsidR="00263A49" w:rsidRPr="00BC0AEC">
              <w:rPr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="00263A49" w:rsidRPr="00BC0AEC">
              <w:rPr>
                <w:szCs w:val="22"/>
              </w:rPr>
              <w:instrText xml:space="preserve"> FORMTEXT </w:instrText>
            </w:r>
            <w:r w:rsidR="00263A49" w:rsidRPr="00BC0AEC">
              <w:rPr>
                <w:szCs w:val="22"/>
              </w:rPr>
            </w:r>
            <w:r w:rsidR="00263A49" w:rsidRPr="00BC0AEC">
              <w:rPr>
                <w:szCs w:val="22"/>
              </w:rPr>
              <w:fldChar w:fldCharType="separate"/>
            </w:r>
            <w:r w:rsidR="00263A49" w:rsidRPr="00BC0AEC">
              <w:rPr>
                <w:szCs w:val="22"/>
              </w:rPr>
              <w:t> </w:t>
            </w:r>
            <w:r w:rsidR="00263A49" w:rsidRPr="00BC0AEC">
              <w:rPr>
                <w:szCs w:val="22"/>
              </w:rPr>
              <w:t> </w:t>
            </w:r>
            <w:r w:rsidR="00263A49" w:rsidRPr="00BC0AEC">
              <w:rPr>
                <w:szCs w:val="22"/>
              </w:rPr>
              <w:t> </w:t>
            </w:r>
            <w:r w:rsidR="00263A49" w:rsidRPr="00BC0AEC">
              <w:rPr>
                <w:szCs w:val="22"/>
              </w:rPr>
              <w:t> </w:t>
            </w:r>
            <w:r w:rsidR="00263A49" w:rsidRPr="00BC0AEC">
              <w:rPr>
                <w:szCs w:val="22"/>
              </w:rPr>
              <w:t> </w:t>
            </w:r>
            <w:r w:rsidR="00263A49" w:rsidRPr="00BC0AEC">
              <w:rPr>
                <w:szCs w:val="22"/>
              </w:rPr>
              <w:fldChar w:fldCharType="end"/>
            </w:r>
          </w:p>
          <w:p w:rsidR="00263A49" w:rsidRPr="00BC0AEC" w:rsidRDefault="00263A49" w:rsidP="00BC0AEC">
            <w:pPr>
              <w:jc w:val="both"/>
            </w:pPr>
          </w:p>
        </w:tc>
      </w:tr>
      <w:tr w:rsidR="00263A49" w:rsidRPr="00BC0AEC" w:rsidTr="00263A49">
        <w:tc>
          <w:tcPr>
            <w:tcW w:w="10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  <w:r w:rsidRPr="00EF78D7">
              <w:rPr>
                <w:sz w:val="18"/>
                <w:szCs w:val="18"/>
              </w:rPr>
              <w:t>Toimintayksikön</w:t>
            </w:r>
            <w:r w:rsidRPr="006E42BE">
              <w:rPr>
                <w:color w:val="FF0000"/>
                <w:sz w:val="18"/>
                <w:szCs w:val="18"/>
              </w:rPr>
              <w:t xml:space="preserve"> </w:t>
            </w:r>
            <w:r w:rsidRPr="00BC0AEC">
              <w:rPr>
                <w:sz w:val="18"/>
                <w:szCs w:val="18"/>
              </w:rPr>
              <w:t>nimi</w:t>
            </w:r>
          </w:p>
          <w:p w:rsidR="00263A49" w:rsidRPr="00BC0AEC" w:rsidRDefault="006D46A7" w:rsidP="00BC0AEC">
            <w:pPr>
              <w:jc w:val="both"/>
              <w:rPr>
                <w:sz w:val="18"/>
                <w:szCs w:val="18"/>
              </w:rPr>
            </w:pPr>
            <w:r>
              <w:rPr>
                <w:szCs w:val="22"/>
              </w:rPr>
              <w:t>Ikäkeskuksen päivätoiminta</w:t>
            </w:r>
          </w:p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</w:p>
        </w:tc>
      </w:tr>
      <w:tr w:rsidR="00263A49" w:rsidRPr="00BC0AEC" w:rsidTr="00263A49">
        <w:tc>
          <w:tcPr>
            <w:tcW w:w="10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A49" w:rsidRPr="00BC0AEC" w:rsidRDefault="00EF78D7" w:rsidP="00BC0AEC">
            <w:pPr>
              <w:pStyle w:val="Arial9"/>
              <w:jc w:val="both"/>
            </w:pPr>
            <w:r w:rsidRPr="00EF78D7">
              <w:rPr>
                <w:rFonts w:cs="Times New Roman"/>
                <w:szCs w:val="18"/>
                <w:lang w:eastAsia="en-US"/>
              </w:rPr>
              <w:t>Toiminta</w:t>
            </w:r>
            <w:r w:rsidR="00263A49" w:rsidRPr="00EF78D7">
              <w:rPr>
                <w:rFonts w:cs="Times New Roman"/>
                <w:szCs w:val="18"/>
                <w:lang w:eastAsia="en-US"/>
              </w:rPr>
              <w:t xml:space="preserve">yksikön </w:t>
            </w:r>
            <w:r w:rsidR="00263A49" w:rsidRPr="00BC0AEC">
              <w:t>sijaintikunta yhteystietoineen</w:t>
            </w:r>
          </w:p>
          <w:p w:rsidR="00263A49" w:rsidRPr="00BC0AEC" w:rsidRDefault="006D46A7" w:rsidP="00BC0AE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Vaasa;</w:t>
            </w:r>
            <w:r w:rsidR="0092255A">
              <w:rPr>
                <w:szCs w:val="22"/>
              </w:rPr>
              <w:t xml:space="preserve"> vastaava ohjaaja</w:t>
            </w:r>
            <w:r w:rsidR="00AA55E3">
              <w:rPr>
                <w:szCs w:val="22"/>
              </w:rPr>
              <w:t xml:space="preserve">: </w:t>
            </w:r>
            <w:r w:rsidR="00AA55E3">
              <w:t>040 525 4015</w:t>
            </w:r>
          </w:p>
          <w:p w:rsidR="00263A49" w:rsidRPr="00BC0AEC" w:rsidRDefault="00263A49" w:rsidP="00BC0AEC">
            <w:pPr>
              <w:jc w:val="both"/>
              <w:rPr>
                <w:sz w:val="18"/>
                <w:szCs w:val="18"/>
              </w:rPr>
            </w:pPr>
          </w:p>
        </w:tc>
      </w:tr>
      <w:tr w:rsidR="00263A49" w:rsidRPr="00BC0AEC" w:rsidTr="00263A49">
        <w:tc>
          <w:tcPr>
            <w:tcW w:w="10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A49" w:rsidRPr="00BC0AEC" w:rsidRDefault="00263A49" w:rsidP="00BC0AEC">
            <w:pPr>
              <w:pStyle w:val="Arial9"/>
              <w:jc w:val="both"/>
            </w:pPr>
            <w:r w:rsidRPr="00BC0AEC">
              <w:t>Palvelumuoto; asiakasryhmä, jolle palvelua tuotetaan; asiakaspaikkamäärä</w:t>
            </w:r>
          </w:p>
          <w:p w:rsidR="00263A49" w:rsidRPr="006D46A7" w:rsidRDefault="006D46A7" w:rsidP="00BC0AEC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Kuntouttava päivätoiminta; yli 65-vuotiaat vaasalaiset, joilla toimintakyvyn alenemaa. 8-10 asiakasta/päivä; toimintaa jä</w:t>
            </w:r>
            <w:r w:rsidR="0092255A">
              <w:rPr>
                <w:sz w:val="22"/>
                <w:szCs w:val="22"/>
              </w:rPr>
              <w:t>rjestetään 5 pvä/viikko neljässä</w:t>
            </w:r>
            <w:r w:rsidR="00B61AC6">
              <w:rPr>
                <w:sz w:val="22"/>
                <w:szCs w:val="22"/>
              </w:rPr>
              <w:t xml:space="preserve"> yksikössä. Lisäksi 2 puolipäiväryhmää 8-</w:t>
            </w:r>
            <w:r w:rsidR="00CC162C">
              <w:rPr>
                <w:sz w:val="22"/>
                <w:szCs w:val="22"/>
              </w:rPr>
              <w:t>(</w:t>
            </w:r>
            <w:r w:rsidR="00B61AC6">
              <w:rPr>
                <w:sz w:val="22"/>
                <w:szCs w:val="22"/>
              </w:rPr>
              <w:t>9</w:t>
            </w:r>
            <w:r w:rsidR="00CC162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asiakasta/ ryhmä.</w:t>
            </w:r>
            <w:r w:rsidR="00286AFF">
              <w:rPr>
                <w:sz w:val="22"/>
                <w:szCs w:val="22"/>
              </w:rPr>
              <w:t xml:space="preserve"> (Korona aik</w:t>
            </w:r>
            <w:r w:rsidR="00555EB2">
              <w:rPr>
                <w:sz w:val="22"/>
                <w:szCs w:val="22"/>
              </w:rPr>
              <w:t xml:space="preserve">ana ryhmäkoko on </w:t>
            </w:r>
            <w:proofErr w:type="spellStart"/>
            <w:r w:rsidR="00555EB2">
              <w:rPr>
                <w:sz w:val="22"/>
                <w:szCs w:val="22"/>
              </w:rPr>
              <w:t>max</w:t>
            </w:r>
            <w:proofErr w:type="spellEnd"/>
            <w:r w:rsidR="00555EB2">
              <w:rPr>
                <w:sz w:val="22"/>
                <w:szCs w:val="22"/>
              </w:rPr>
              <w:t>. 5 asiakasta</w:t>
            </w:r>
            <w:r w:rsidR="001C2D64">
              <w:rPr>
                <w:sz w:val="22"/>
                <w:szCs w:val="22"/>
              </w:rPr>
              <w:t xml:space="preserve"> j</w:t>
            </w:r>
            <w:r w:rsidR="00631407">
              <w:rPr>
                <w:sz w:val="22"/>
                <w:szCs w:val="22"/>
              </w:rPr>
              <w:t>a 2 metrin turvavälit asiakkaiden välissä</w:t>
            </w:r>
            <w:r w:rsidR="00E8534E">
              <w:rPr>
                <w:sz w:val="22"/>
                <w:szCs w:val="22"/>
              </w:rPr>
              <w:t xml:space="preserve"> tai vaihtoehtoisesti toiminta on suljettu</w:t>
            </w:r>
            <w:r w:rsidR="00631407">
              <w:rPr>
                <w:sz w:val="22"/>
                <w:szCs w:val="22"/>
              </w:rPr>
              <w:t>.</w:t>
            </w:r>
            <w:r w:rsidR="00286AFF">
              <w:rPr>
                <w:sz w:val="22"/>
                <w:szCs w:val="22"/>
              </w:rPr>
              <w:t>)</w:t>
            </w:r>
          </w:p>
        </w:tc>
      </w:tr>
      <w:tr w:rsidR="00263A49" w:rsidRPr="00BC0AEC" w:rsidTr="00263A49">
        <w:tc>
          <w:tcPr>
            <w:tcW w:w="10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A49" w:rsidRPr="00BC0AEC" w:rsidRDefault="00263A49" w:rsidP="00BC0AEC">
            <w:pPr>
              <w:pStyle w:val="Arial9"/>
              <w:jc w:val="both"/>
            </w:pPr>
            <w:r w:rsidRPr="00BC0AEC">
              <w:t>Toimintayksikön katuosoite</w:t>
            </w:r>
          </w:p>
          <w:p w:rsidR="00263A49" w:rsidRPr="00BC0AEC" w:rsidRDefault="006D46A7" w:rsidP="00BC0AEC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Vuorikatu 2-4 &amp; Palosaarentie 39</w:t>
            </w:r>
          </w:p>
          <w:p w:rsidR="00263A49" w:rsidRPr="00BC0AEC" w:rsidRDefault="00263A49" w:rsidP="00BC0AEC">
            <w:pPr>
              <w:pStyle w:val="Arial9"/>
              <w:jc w:val="both"/>
            </w:pPr>
          </w:p>
        </w:tc>
      </w:tr>
      <w:tr w:rsidR="00382825" w:rsidRPr="00BC0AEC" w:rsidTr="00382825"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382825" w:rsidRPr="00BC0AEC" w:rsidRDefault="00382825" w:rsidP="00BC0AEC">
            <w:pPr>
              <w:pStyle w:val="Arial9"/>
              <w:jc w:val="both"/>
            </w:pPr>
            <w:r w:rsidRPr="00BC0AEC">
              <w:t>Postinumero</w:t>
            </w:r>
          </w:p>
          <w:p w:rsidR="00382825" w:rsidRPr="00BC0AEC" w:rsidRDefault="006D46A7" w:rsidP="00BC0AEC">
            <w:pPr>
              <w:pStyle w:val="Arial9"/>
              <w:jc w:val="both"/>
            </w:pPr>
            <w:r>
              <w:rPr>
                <w:sz w:val="22"/>
                <w:szCs w:val="22"/>
              </w:rPr>
              <w:t>65100</w:t>
            </w:r>
            <w:r w:rsidR="00382825" w:rsidRPr="00BC0AEC">
              <w:rPr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="00382825" w:rsidRPr="00BC0AEC">
              <w:rPr>
                <w:sz w:val="22"/>
                <w:szCs w:val="22"/>
              </w:rPr>
              <w:instrText xml:space="preserve"> FORMTEXT </w:instrText>
            </w:r>
            <w:r w:rsidR="00382825" w:rsidRPr="00BC0AEC">
              <w:rPr>
                <w:sz w:val="22"/>
                <w:szCs w:val="22"/>
              </w:rPr>
            </w:r>
            <w:r w:rsidR="00382825" w:rsidRPr="00BC0AEC">
              <w:rPr>
                <w:sz w:val="22"/>
                <w:szCs w:val="22"/>
              </w:rPr>
              <w:fldChar w:fldCharType="separate"/>
            </w:r>
            <w:r w:rsidR="00382825" w:rsidRPr="00BC0AEC">
              <w:rPr>
                <w:sz w:val="22"/>
                <w:szCs w:val="22"/>
              </w:rPr>
              <w:t> </w:t>
            </w:r>
            <w:r w:rsidR="00382825" w:rsidRPr="00BC0AEC">
              <w:rPr>
                <w:sz w:val="22"/>
                <w:szCs w:val="22"/>
              </w:rPr>
              <w:t> </w:t>
            </w:r>
            <w:r w:rsidR="00382825" w:rsidRPr="00BC0AEC">
              <w:rPr>
                <w:sz w:val="22"/>
                <w:szCs w:val="22"/>
              </w:rPr>
              <w:t> </w:t>
            </w:r>
            <w:r w:rsidR="00382825" w:rsidRPr="00BC0AEC">
              <w:rPr>
                <w:sz w:val="22"/>
                <w:szCs w:val="22"/>
              </w:rPr>
              <w:t> </w:t>
            </w:r>
            <w:r w:rsidR="00382825" w:rsidRPr="00BC0AEC">
              <w:rPr>
                <w:sz w:val="22"/>
                <w:szCs w:val="22"/>
              </w:rPr>
              <w:t> </w:t>
            </w:r>
            <w:r w:rsidR="00382825" w:rsidRPr="00BC0AEC">
              <w:rPr>
                <w:sz w:val="22"/>
                <w:szCs w:val="22"/>
              </w:rPr>
              <w:fldChar w:fldCharType="end"/>
            </w:r>
          </w:p>
          <w:p w:rsidR="00382825" w:rsidRPr="00BC0AEC" w:rsidRDefault="00382825" w:rsidP="00BC0AEC">
            <w:pPr>
              <w:pStyle w:val="Arial9"/>
              <w:jc w:val="both"/>
            </w:pP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382825" w:rsidRDefault="00382825">
            <w:pPr>
              <w:rPr>
                <w:rFonts w:cs="Arial"/>
                <w:sz w:val="18"/>
                <w:szCs w:val="20"/>
                <w:lang w:eastAsia="fi-FI"/>
              </w:rPr>
            </w:pPr>
            <w:r>
              <w:rPr>
                <w:rFonts w:cs="Arial"/>
                <w:sz w:val="18"/>
                <w:szCs w:val="20"/>
                <w:lang w:eastAsia="fi-FI"/>
              </w:rPr>
              <w:t>Postitoimipaikka</w:t>
            </w:r>
          </w:p>
          <w:p w:rsidR="00382825" w:rsidRDefault="006D46A7" w:rsidP="00382825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Vaasa</w:t>
            </w:r>
          </w:p>
          <w:p w:rsidR="00382825" w:rsidRPr="00BC0AEC" w:rsidRDefault="00382825" w:rsidP="00382825">
            <w:pPr>
              <w:pStyle w:val="Arial9"/>
              <w:jc w:val="both"/>
            </w:pPr>
          </w:p>
        </w:tc>
      </w:tr>
      <w:tr w:rsidR="00382825" w:rsidRPr="00BC0AEC" w:rsidTr="00382825"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382825" w:rsidRPr="00BC0AEC" w:rsidRDefault="00382825" w:rsidP="00BC0AEC">
            <w:pPr>
              <w:pStyle w:val="Arial9"/>
              <w:jc w:val="both"/>
            </w:pPr>
            <w:r w:rsidRPr="00BC0AEC">
              <w:t>Toimintayksikön vastaava esimies</w:t>
            </w:r>
          </w:p>
          <w:p w:rsidR="00382825" w:rsidRPr="00BC0AEC" w:rsidRDefault="00322847" w:rsidP="00BC0AEC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Olin</w:t>
            </w:r>
          </w:p>
          <w:p w:rsidR="00382825" w:rsidRPr="00BC0AEC" w:rsidRDefault="00382825" w:rsidP="00BC0AEC">
            <w:pPr>
              <w:pStyle w:val="Arial9"/>
              <w:jc w:val="both"/>
            </w:pP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382825" w:rsidRDefault="00382825">
            <w:pPr>
              <w:rPr>
                <w:rFonts w:cs="Arial"/>
                <w:sz w:val="18"/>
                <w:szCs w:val="20"/>
                <w:lang w:eastAsia="fi-FI"/>
              </w:rPr>
            </w:pPr>
            <w:r>
              <w:rPr>
                <w:rFonts w:cs="Arial"/>
                <w:sz w:val="18"/>
                <w:szCs w:val="20"/>
                <w:lang w:eastAsia="fi-FI"/>
              </w:rPr>
              <w:t>Puhelin</w:t>
            </w:r>
          </w:p>
          <w:p w:rsidR="005A54EE" w:rsidRDefault="00322847">
            <w:pPr>
              <w:rPr>
                <w:rFonts w:cs="Arial"/>
                <w:sz w:val="18"/>
                <w:szCs w:val="20"/>
                <w:lang w:eastAsia="fi-FI"/>
              </w:rPr>
            </w:pPr>
            <w:r>
              <w:t>040 1450410</w:t>
            </w:r>
          </w:p>
          <w:p w:rsidR="00382825" w:rsidRPr="00BC0AEC" w:rsidRDefault="00382825" w:rsidP="00382825">
            <w:pPr>
              <w:pStyle w:val="Arial9"/>
              <w:jc w:val="both"/>
            </w:pPr>
          </w:p>
        </w:tc>
      </w:tr>
      <w:tr w:rsidR="00A81460" w:rsidRPr="00BC0AEC" w:rsidTr="00A81460">
        <w:tc>
          <w:tcPr>
            <w:tcW w:w="10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460" w:rsidRPr="00BC0AEC" w:rsidRDefault="00A81460" w:rsidP="00BC0AEC">
            <w:pPr>
              <w:pStyle w:val="Arial9"/>
              <w:jc w:val="both"/>
            </w:pPr>
            <w:r w:rsidRPr="00BC0AEC">
              <w:t>Sähköposti</w:t>
            </w:r>
          </w:p>
          <w:p w:rsidR="00DA088F" w:rsidRPr="00BC0AEC" w:rsidRDefault="00322847" w:rsidP="00BC0AEC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paula.olin</w:t>
            </w:r>
            <w:r w:rsidR="00566BCE">
              <w:rPr>
                <w:sz w:val="22"/>
                <w:szCs w:val="22"/>
              </w:rPr>
              <w:t>@vaasa.fi</w:t>
            </w:r>
          </w:p>
          <w:p w:rsidR="00DA088F" w:rsidRPr="00BC0AEC" w:rsidRDefault="00DA088F" w:rsidP="00BC0AEC">
            <w:pPr>
              <w:pStyle w:val="Arial9"/>
              <w:jc w:val="both"/>
            </w:pPr>
          </w:p>
        </w:tc>
      </w:tr>
      <w:tr w:rsidR="00A81460" w:rsidRPr="00BC0AEC" w:rsidTr="00DA088F">
        <w:trPr>
          <w:trHeight w:val="420"/>
        </w:trPr>
        <w:tc>
          <w:tcPr>
            <w:tcW w:w="10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8F" w:rsidRPr="00BC0AEC" w:rsidRDefault="00A81460" w:rsidP="001761CE">
            <w:pPr>
              <w:pStyle w:val="Arial9"/>
              <w:jc w:val="center"/>
              <w:rPr>
                <w:b/>
              </w:rPr>
            </w:pPr>
            <w:r w:rsidRPr="00BC0AEC">
              <w:rPr>
                <w:b/>
              </w:rPr>
              <w:t>Toimintalupatiedot</w:t>
            </w:r>
            <w:r w:rsidRPr="00BC0AEC">
              <w:t xml:space="preserve"> (yksityiset sosiaalipalvelut)</w:t>
            </w:r>
          </w:p>
        </w:tc>
      </w:tr>
      <w:tr w:rsidR="00A81460" w:rsidRPr="00BC0AEC" w:rsidTr="00DA088F">
        <w:tc>
          <w:tcPr>
            <w:tcW w:w="10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460" w:rsidRPr="00BC0AEC" w:rsidRDefault="00DA088F" w:rsidP="00BC0AEC">
            <w:pPr>
              <w:pStyle w:val="Arial9"/>
              <w:jc w:val="both"/>
            </w:pPr>
            <w:r w:rsidRPr="00BC0AEC">
              <w:t>Aluehallintoviraston/Valviran luvan myöntämisajankohta (yksityiset ympärivuorokautista toimintaa harjoittavat yksiköt)</w:t>
            </w:r>
          </w:p>
          <w:p w:rsidR="00DA088F" w:rsidRPr="00BC0AEC" w:rsidRDefault="00DA088F" w:rsidP="00BC0AEC">
            <w:pPr>
              <w:pStyle w:val="Arial9"/>
              <w:jc w:val="both"/>
              <w:rPr>
                <w:sz w:val="22"/>
                <w:szCs w:val="22"/>
              </w:rPr>
            </w:pPr>
            <w:r w:rsidRPr="00BC0AEC">
              <w:rPr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BC0AEC">
              <w:rPr>
                <w:sz w:val="22"/>
                <w:szCs w:val="22"/>
              </w:rPr>
              <w:instrText xml:space="preserve"> FORMTEXT </w:instrText>
            </w:r>
            <w:r w:rsidRPr="00BC0AEC">
              <w:rPr>
                <w:sz w:val="22"/>
                <w:szCs w:val="22"/>
              </w:rPr>
            </w:r>
            <w:r w:rsidRPr="00BC0AEC">
              <w:rPr>
                <w:sz w:val="22"/>
                <w:szCs w:val="22"/>
              </w:rPr>
              <w:fldChar w:fldCharType="separate"/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fldChar w:fldCharType="end"/>
            </w:r>
          </w:p>
          <w:p w:rsidR="00DA088F" w:rsidRPr="00BC0AEC" w:rsidRDefault="00DA088F" w:rsidP="00BC0AEC">
            <w:pPr>
              <w:pStyle w:val="Arial9"/>
              <w:jc w:val="both"/>
            </w:pPr>
          </w:p>
        </w:tc>
      </w:tr>
      <w:tr w:rsidR="00DA088F" w:rsidRPr="00BC0AEC" w:rsidTr="00DA088F">
        <w:tc>
          <w:tcPr>
            <w:tcW w:w="10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88F" w:rsidRPr="00BC0AEC" w:rsidRDefault="00DA088F" w:rsidP="00BC0AEC">
            <w:pPr>
              <w:pStyle w:val="Arial9"/>
              <w:jc w:val="both"/>
            </w:pPr>
            <w:r w:rsidRPr="00BC0AEC">
              <w:t>Palvelu, johon lupa on myönnetty</w:t>
            </w:r>
          </w:p>
          <w:p w:rsidR="00DA088F" w:rsidRPr="00BC0AEC" w:rsidRDefault="00DA088F" w:rsidP="00BC0AEC">
            <w:pPr>
              <w:pStyle w:val="Arial9"/>
              <w:jc w:val="both"/>
              <w:rPr>
                <w:sz w:val="22"/>
                <w:szCs w:val="22"/>
              </w:rPr>
            </w:pPr>
            <w:r w:rsidRPr="00BC0AEC">
              <w:rPr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BC0AEC">
              <w:rPr>
                <w:sz w:val="22"/>
                <w:szCs w:val="22"/>
              </w:rPr>
              <w:instrText xml:space="preserve"> FORMTEXT </w:instrText>
            </w:r>
            <w:r w:rsidRPr="00BC0AEC">
              <w:rPr>
                <w:sz w:val="22"/>
                <w:szCs w:val="22"/>
              </w:rPr>
            </w:r>
            <w:r w:rsidRPr="00BC0AEC">
              <w:rPr>
                <w:sz w:val="22"/>
                <w:szCs w:val="22"/>
              </w:rPr>
              <w:fldChar w:fldCharType="separate"/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fldChar w:fldCharType="end"/>
            </w:r>
          </w:p>
          <w:p w:rsidR="00DA088F" w:rsidRPr="00BC0AEC" w:rsidRDefault="00DA088F" w:rsidP="00BC0AEC">
            <w:pPr>
              <w:pStyle w:val="Arial9"/>
              <w:jc w:val="both"/>
            </w:pPr>
          </w:p>
        </w:tc>
      </w:tr>
      <w:tr w:rsidR="00DA088F" w:rsidRPr="00BC0AEC" w:rsidTr="00DA088F">
        <w:trPr>
          <w:trHeight w:val="387"/>
        </w:trPr>
        <w:tc>
          <w:tcPr>
            <w:tcW w:w="10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8F" w:rsidRPr="00BC0AEC" w:rsidRDefault="00DA088F" w:rsidP="001761CE">
            <w:pPr>
              <w:pStyle w:val="Arial9"/>
              <w:jc w:val="center"/>
              <w:rPr>
                <w:b/>
              </w:rPr>
            </w:pPr>
            <w:r w:rsidRPr="00BC0AEC">
              <w:rPr>
                <w:b/>
              </w:rPr>
              <w:t>Ilmoituksenvarainen toiminta</w:t>
            </w:r>
            <w:r w:rsidRPr="00BC0AEC">
              <w:t xml:space="preserve"> (yksityiset sosiaalipalvelut)</w:t>
            </w:r>
          </w:p>
        </w:tc>
      </w:tr>
      <w:tr w:rsidR="00382825" w:rsidRPr="00BC0AEC" w:rsidTr="00382825"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382825" w:rsidRPr="00BC0AEC" w:rsidRDefault="00382825" w:rsidP="00BC0AEC">
            <w:pPr>
              <w:pStyle w:val="Arial9"/>
              <w:jc w:val="both"/>
            </w:pPr>
            <w:r w:rsidRPr="00BC0AEC">
              <w:t>Kunnan päätös ilmoituksen vastaanottamisesta</w:t>
            </w:r>
          </w:p>
          <w:p w:rsidR="00382825" w:rsidRPr="00BC0AEC" w:rsidRDefault="00382825" w:rsidP="00BC0AEC">
            <w:pPr>
              <w:pStyle w:val="Arial9"/>
              <w:jc w:val="both"/>
              <w:rPr>
                <w:sz w:val="22"/>
                <w:szCs w:val="22"/>
              </w:rPr>
            </w:pPr>
            <w:r w:rsidRPr="00BC0AEC">
              <w:rPr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BC0AEC">
              <w:rPr>
                <w:sz w:val="22"/>
                <w:szCs w:val="22"/>
              </w:rPr>
              <w:instrText xml:space="preserve"> FORMTEXT </w:instrText>
            </w:r>
            <w:r w:rsidRPr="00BC0AEC">
              <w:rPr>
                <w:sz w:val="22"/>
                <w:szCs w:val="22"/>
              </w:rPr>
            </w:r>
            <w:r w:rsidRPr="00BC0AEC">
              <w:rPr>
                <w:sz w:val="22"/>
                <w:szCs w:val="22"/>
              </w:rPr>
              <w:fldChar w:fldCharType="separate"/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fldChar w:fldCharType="end"/>
            </w:r>
          </w:p>
          <w:p w:rsidR="00382825" w:rsidRPr="00BC0AEC" w:rsidRDefault="00382825" w:rsidP="00BC0AEC">
            <w:pPr>
              <w:pStyle w:val="Arial9"/>
              <w:jc w:val="both"/>
              <w:rPr>
                <w:b/>
              </w:rPr>
            </w:pP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382825" w:rsidRPr="003A15CD" w:rsidRDefault="003A15CD">
            <w:pPr>
              <w:rPr>
                <w:rFonts w:cs="Arial"/>
                <w:sz w:val="18"/>
                <w:szCs w:val="20"/>
                <w:lang w:eastAsia="fi-FI"/>
              </w:rPr>
            </w:pPr>
            <w:r w:rsidRPr="003A15CD">
              <w:rPr>
                <w:rFonts w:cs="Arial"/>
                <w:sz w:val="18"/>
                <w:szCs w:val="20"/>
                <w:lang w:eastAsia="fi-FI"/>
              </w:rPr>
              <w:t>Aluehallintoviraston rekisteröintipäätöksen ajankohta</w:t>
            </w:r>
          </w:p>
          <w:p w:rsidR="00382825" w:rsidRPr="003A15CD" w:rsidRDefault="003A15CD">
            <w:pPr>
              <w:rPr>
                <w:rFonts w:cs="Arial"/>
                <w:sz w:val="18"/>
                <w:szCs w:val="20"/>
                <w:lang w:eastAsia="fi-FI"/>
              </w:rPr>
            </w:pPr>
            <w:r w:rsidRPr="00BC0AEC">
              <w:rPr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BC0AEC">
              <w:rPr>
                <w:szCs w:val="22"/>
              </w:rPr>
              <w:instrText xml:space="preserve"> FORMTEXT </w:instrText>
            </w:r>
            <w:r w:rsidRPr="00BC0AEC">
              <w:rPr>
                <w:szCs w:val="22"/>
              </w:rPr>
            </w:r>
            <w:r w:rsidRPr="00BC0AEC">
              <w:rPr>
                <w:szCs w:val="22"/>
              </w:rPr>
              <w:fldChar w:fldCharType="separate"/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t> </w:t>
            </w:r>
            <w:r w:rsidRPr="00BC0AEC">
              <w:rPr>
                <w:szCs w:val="22"/>
              </w:rPr>
              <w:fldChar w:fldCharType="end"/>
            </w:r>
          </w:p>
          <w:p w:rsidR="00382825" w:rsidRPr="00BC0AEC" w:rsidRDefault="00382825" w:rsidP="00382825">
            <w:pPr>
              <w:pStyle w:val="Arial9"/>
              <w:jc w:val="both"/>
              <w:rPr>
                <w:b/>
              </w:rPr>
            </w:pPr>
          </w:p>
        </w:tc>
      </w:tr>
      <w:tr w:rsidR="00DA088F" w:rsidRPr="00BC0AEC" w:rsidTr="00DA088F">
        <w:trPr>
          <w:trHeight w:val="429"/>
        </w:trPr>
        <w:tc>
          <w:tcPr>
            <w:tcW w:w="10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8F" w:rsidRPr="00BC0AEC" w:rsidRDefault="00DA088F" w:rsidP="001761CE">
            <w:pPr>
              <w:pStyle w:val="Arial9"/>
              <w:jc w:val="center"/>
              <w:rPr>
                <w:b/>
              </w:rPr>
            </w:pPr>
            <w:r w:rsidRPr="00BC0AEC">
              <w:rPr>
                <w:b/>
              </w:rPr>
              <w:t>Alihankintana ostetut palvelut ja niiden tuottajat</w:t>
            </w:r>
          </w:p>
        </w:tc>
      </w:tr>
      <w:tr w:rsidR="00DA088F" w:rsidRPr="00BC0AEC" w:rsidTr="00FE2E72">
        <w:trPr>
          <w:trHeight w:val="842"/>
        </w:trPr>
        <w:tc>
          <w:tcPr>
            <w:tcW w:w="10339" w:type="dxa"/>
            <w:gridSpan w:val="2"/>
            <w:tcBorders>
              <w:top w:val="single" w:sz="4" w:space="0" w:color="auto"/>
            </w:tcBorders>
          </w:tcPr>
          <w:p w:rsidR="00DA088F" w:rsidRDefault="00DA088F" w:rsidP="001761CE">
            <w:pPr>
              <w:pStyle w:val="Arial9"/>
              <w:rPr>
                <w:sz w:val="22"/>
                <w:szCs w:val="22"/>
              </w:rPr>
            </w:pPr>
            <w:r w:rsidRPr="00BC0AEC">
              <w:rPr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BC0AEC">
              <w:rPr>
                <w:sz w:val="22"/>
                <w:szCs w:val="22"/>
              </w:rPr>
              <w:instrText xml:space="preserve"> FORMTEXT </w:instrText>
            </w:r>
            <w:r w:rsidRPr="00BC0AEC">
              <w:rPr>
                <w:sz w:val="22"/>
                <w:szCs w:val="22"/>
              </w:rPr>
            </w:r>
            <w:r w:rsidRPr="00BC0AEC">
              <w:rPr>
                <w:sz w:val="22"/>
                <w:szCs w:val="22"/>
              </w:rPr>
              <w:fldChar w:fldCharType="separate"/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t> </w:t>
            </w:r>
            <w:r w:rsidRPr="00BC0AEC">
              <w:rPr>
                <w:sz w:val="22"/>
                <w:szCs w:val="22"/>
              </w:rPr>
              <w:fldChar w:fldCharType="end"/>
            </w:r>
          </w:p>
          <w:p w:rsidR="00DA088F" w:rsidRPr="00BC0AEC" w:rsidRDefault="00DA088F" w:rsidP="001761CE">
            <w:pPr>
              <w:pStyle w:val="Arial9"/>
              <w:rPr>
                <w:b/>
              </w:rPr>
            </w:pPr>
          </w:p>
        </w:tc>
      </w:tr>
    </w:tbl>
    <w:p w:rsidR="00BC0AEC" w:rsidRDefault="00BC0AEC" w:rsidP="00BC0AEC">
      <w:pPr>
        <w:jc w:val="both"/>
      </w:pPr>
    </w:p>
    <w:p w:rsidR="00FE2E72" w:rsidRPr="00BC0AEC" w:rsidRDefault="00FE2E72" w:rsidP="00BC0AEC">
      <w:pPr>
        <w:jc w:val="both"/>
      </w:pPr>
    </w:p>
    <w:p w:rsidR="00776397" w:rsidRPr="00BC0AEC" w:rsidRDefault="00580817" w:rsidP="00580817">
      <w:pPr>
        <w:pStyle w:val="Heading1"/>
      </w:pPr>
      <w:r>
        <w:t xml:space="preserve"> </w:t>
      </w:r>
      <w:bookmarkStart w:id="1" w:name="_Toc521065951"/>
      <w:r w:rsidR="00E84462">
        <w:t xml:space="preserve">2 </w:t>
      </w:r>
      <w:r w:rsidR="00BC0AEC" w:rsidRPr="00BC0AEC">
        <w:t>TOIMINTA-AJATUS, ARVOT JA TOIMINTAPERIAATTEET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BC0AEC" w:rsidRPr="00BC0AEC" w:rsidTr="00BC0AEC">
        <w:tc>
          <w:tcPr>
            <w:tcW w:w="10339" w:type="dxa"/>
          </w:tcPr>
          <w:p w:rsidR="00BC0AEC" w:rsidRPr="00BC0AEC" w:rsidRDefault="00BC0AEC" w:rsidP="00BC0AEC">
            <w:pPr>
              <w:pStyle w:val="Arial9"/>
              <w:jc w:val="both"/>
            </w:pPr>
          </w:p>
          <w:p w:rsidR="00BC0AEC" w:rsidRPr="00566BCE" w:rsidRDefault="00BC0AEC" w:rsidP="00BC0AEC">
            <w:pPr>
              <w:pStyle w:val="Arial9"/>
              <w:jc w:val="both"/>
              <w:rPr>
                <w:b/>
              </w:rPr>
            </w:pPr>
            <w:r w:rsidRPr="00BC0AEC">
              <w:rPr>
                <w:b/>
              </w:rPr>
              <w:t>Toiminta-ajatus</w:t>
            </w:r>
          </w:p>
          <w:p w:rsidR="00BC0AEC" w:rsidRPr="00BC0AEC" w:rsidRDefault="00BC0AEC" w:rsidP="00BC0AEC">
            <w:pPr>
              <w:pStyle w:val="Arial9"/>
              <w:jc w:val="both"/>
            </w:pPr>
          </w:p>
          <w:p w:rsidR="00D3725B" w:rsidRDefault="00566BCE" w:rsidP="00BC0AEC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Kuntouttavan päivätoiminnan avulla tuetaan iäkkäiden kotona selviytymistä sekä asiakkaiden toimintakyvyn edistämistä ja ylläpitoa.</w:t>
            </w:r>
            <w:r w:rsidR="00926EAA">
              <w:rPr>
                <w:sz w:val="22"/>
                <w:szCs w:val="22"/>
              </w:rPr>
              <w:t xml:space="preserve"> Kuntouttavaa päiv</w:t>
            </w:r>
            <w:r w:rsidR="00452F49">
              <w:rPr>
                <w:sz w:val="22"/>
                <w:szCs w:val="22"/>
              </w:rPr>
              <w:t>ätoimintaa järjestetään neljässä</w:t>
            </w:r>
            <w:r w:rsidR="00926EAA">
              <w:rPr>
                <w:sz w:val="22"/>
                <w:szCs w:val="22"/>
              </w:rPr>
              <w:t xml:space="preserve"> eri yksikössä: Vuoritupa, </w:t>
            </w:r>
            <w:proofErr w:type="spellStart"/>
            <w:r w:rsidR="00926EAA">
              <w:rPr>
                <w:sz w:val="22"/>
                <w:szCs w:val="22"/>
              </w:rPr>
              <w:t>Muistola</w:t>
            </w:r>
            <w:proofErr w:type="spellEnd"/>
            <w:r w:rsidR="0092255A">
              <w:rPr>
                <w:sz w:val="22"/>
                <w:szCs w:val="22"/>
              </w:rPr>
              <w:t>, Ruusumäki</w:t>
            </w:r>
            <w:r w:rsidR="00926EAA">
              <w:rPr>
                <w:sz w:val="22"/>
                <w:szCs w:val="22"/>
              </w:rPr>
              <w:t xml:space="preserve"> sekä Ruukinkartanon päivätoiminta.</w:t>
            </w:r>
          </w:p>
          <w:p w:rsidR="00D3725B" w:rsidRDefault="00D3725B" w:rsidP="00BC0AEC">
            <w:pPr>
              <w:pStyle w:val="Arial9"/>
              <w:jc w:val="both"/>
              <w:rPr>
                <w:sz w:val="22"/>
                <w:szCs w:val="22"/>
              </w:rPr>
            </w:pPr>
          </w:p>
          <w:p w:rsidR="00D3725B" w:rsidRPr="00D3725B" w:rsidRDefault="00D3725B" w:rsidP="00BC0AEC">
            <w:pPr>
              <w:pStyle w:val="Arial9"/>
              <w:jc w:val="both"/>
              <w:rPr>
                <w:sz w:val="22"/>
                <w:szCs w:val="22"/>
              </w:rPr>
            </w:pPr>
          </w:p>
          <w:p w:rsidR="00D3725B" w:rsidRDefault="00D3725B" w:rsidP="00BC0AEC">
            <w:pPr>
              <w:pStyle w:val="Arial9"/>
              <w:jc w:val="both"/>
            </w:pPr>
          </w:p>
          <w:p w:rsidR="00D3725B" w:rsidRDefault="00D3725B" w:rsidP="00D3725B">
            <w:pPr>
              <w:pStyle w:val="Arial9"/>
              <w:jc w:val="both"/>
              <w:rPr>
                <w:b/>
              </w:rPr>
            </w:pPr>
            <w:r w:rsidRPr="00BC0AEC">
              <w:rPr>
                <w:b/>
              </w:rPr>
              <w:t>Arvot ja toimintaperiaatteet</w:t>
            </w:r>
          </w:p>
          <w:p w:rsidR="00D3725B" w:rsidRDefault="00D3725B" w:rsidP="00D3725B">
            <w:pPr>
              <w:pStyle w:val="Arial9"/>
              <w:jc w:val="both"/>
              <w:rPr>
                <w:b/>
              </w:rPr>
            </w:pPr>
          </w:p>
          <w:p w:rsidR="00D3725B" w:rsidRPr="00BC0AEC" w:rsidRDefault="00D3725B" w:rsidP="00D3725B">
            <w:pPr>
              <w:pStyle w:val="Arial9"/>
              <w:jc w:val="both"/>
              <w:rPr>
                <w:b/>
              </w:rPr>
            </w:pPr>
          </w:p>
          <w:p w:rsidR="00BC0AEC" w:rsidRDefault="00E853A1" w:rsidP="00BC0AEC">
            <w:pPr>
              <w:pStyle w:val="Arial9"/>
              <w:jc w:val="both"/>
            </w:pPr>
            <w:r>
              <w:t>Ikäkeskuksen toiminnan tavoitteena on tukea iäkkäitä vaasalaisia, joiden fyysinen, psyykkinen tai sosiaalinen toimintakyky on heikentynyt tai vaarassa heikentyä. Arvioinnilla ja ohjauksella sekä oikea-aikaisella kuntoutuksen, palveluiden tai hoidon järjestämisellä edesautetaan kotona selviytymistä.</w:t>
            </w:r>
          </w:p>
          <w:p w:rsidR="00E853A1" w:rsidRDefault="00E853A1" w:rsidP="00BC0AEC">
            <w:pPr>
              <w:pStyle w:val="Arial9"/>
              <w:jc w:val="both"/>
            </w:pPr>
          </w:p>
          <w:p w:rsidR="00E853A1" w:rsidRPr="00BC0AEC" w:rsidRDefault="00E853A1" w:rsidP="00BC0AEC">
            <w:pPr>
              <w:pStyle w:val="Arial9"/>
              <w:jc w:val="both"/>
            </w:pPr>
            <w:r>
              <w:t>Toimintaa ohjaavat seuraavat arvot: Ihmisarvon kunnioittaminen, asiakaslähtöisyys, oikeudenmukaisuus, osallisuus, turvallisuus ja palvelujen vaikuttavuus.</w:t>
            </w:r>
          </w:p>
          <w:p w:rsidR="00BC0AEC" w:rsidRPr="00BC0AEC" w:rsidRDefault="00BC0AEC" w:rsidP="00BC0AEC">
            <w:pPr>
              <w:pStyle w:val="Arial9"/>
              <w:jc w:val="both"/>
            </w:pPr>
          </w:p>
          <w:p w:rsidR="00BC0AEC" w:rsidRPr="00E853A1" w:rsidRDefault="00BC0AEC" w:rsidP="00BC0AEC">
            <w:pPr>
              <w:jc w:val="both"/>
            </w:pPr>
          </w:p>
        </w:tc>
      </w:tr>
    </w:tbl>
    <w:p w:rsidR="00BC0AEC" w:rsidRPr="00BC0AEC" w:rsidRDefault="00BC0AEC" w:rsidP="00BC0AEC">
      <w:pPr>
        <w:jc w:val="both"/>
        <w:rPr>
          <w:b/>
          <w:sz w:val="20"/>
          <w:szCs w:val="20"/>
        </w:rPr>
      </w:pPr>
    </w:p>
    <w:p w:rsidR="00BC0AEC" w:rsidRDefault="00580817" w:rsidP="00580817">
      <w:pPr>
        <w:pStyle w:val="Heading1"/>
      </w:pPr>
      <w:r>
        <w:t xml:space="preserve"> </w:t>
      </w:r>
      <w:bookmarkStart w:id="2" w:name="_Toc521065952"/>
      <w:r w:rsidR="00E84462">
        <w:t xml:space="preserve">3 </w:t>
      </w:r>
      <w:r w:rsidR="00BC0AEC" w:rsidRPr="00BC0AEC">
        <w:t>RISKINHALLINTA</w:t>
      </w:r>
      <w:bookmarkEnd w:id="2"/>
    </w:p>
    <w:p w:rsidR="00294575" w:rsidRPr="00294575" w:rsidRDefault="00294575" w:rsidP="00294575">
      <w:pPr>
        <w:rPr>
          <w:lang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BC0AEC" w:rsidRPr="00BC0AEC" w:rsidTr="00BC0AEC">
        <w:tc>
          <w:tcPr>
            <w:tcW w:w="10339" w:type="dxa"/>
          </w:tcPr>
          <w:p w:rsidR="00BC0AEC" w:rsidRPr="0092255A" w:rsidRDefault="0092255A" w:rsidP="00BC0AEC">
            <w:pPr>
              <w:pStyle w:val="Arial9"/>
              <w:jc w:val="both"/>
              <w:rPr>
                <w:b/>
              </w:rPr>
            </w:pPr>
            <w:proofErr w:type="spellStart"/>
            <w:r w:rsidRPr="0092255A">
              <w:rPr>
                <w:b/>
              </w:rPr>
              <w:t>Riskinhalinnan</w:t>
            </w:r>
            <w:proofErr w:type="spellEnd"/>
            <w:r w:rsidRPr="0092255A">
              <w:rPr>
                <w:b/>
              </w:rPr>
              <w:t xml:space="preserve"> työnjako ja järjestelmät</w:t>
            </w:r>
          </w:p>
          <w:p w:rsidR="00BC0AEC" w:rsidRPr="00BC0AEC" w:rsidRDefault="00BC0AEC" w:rsidP="0092255A">
            <w:pPr>
              <w:pStyle w:val="Arial9"/>
              <w:jc w:val="both"/>
            </w:pPr>
          </w:p>
        </w:tc>
      </w:tr>
      <w:tr w:rsidR="00BC0AEC" w:rsidRPr="00BC0AEC" w:rsidTr="00FE2E72">
        <w:trPr>
          <w:trHeight w:val="1110"/>
        </w:trPr>
        <w:tc>
          <w:tcPr>
            <w:tcW w:w="10339" w:type="dxa"/>
          </w:tcPr>
          <w:p w:rsidR="002A04B1" w:rsidRDefault="0063767E" w:rsidP="00BC0AEC">
            <w:pPr>
              <w:pStyle w:val="Arial9"/>
              <w:jc w:val="both"/>
            </w:pPr>
            <w:r>
              <w:t>Luettelo riskinhallinnan/omavalvonnan toimeenpanon ohjeista</w:t>
            </w:r>
          </w:p>
          <w:p w:rsidR="002A04B1" w:rsidRDefault="002823F7" w:rsidP="00BC0AEC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Kaupungilla on käytössä riskipisteohjelma, joka päivitetään yksiköittäin vuosittain tai tarpeen mukaan.</w:t>
            </w:r>
          </w:p>
          <w:p w:rsidR="002823F7" w:rsidRDefault="002823F7" w:rsidP="00BC0AEC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Lisäksi käytössä on </w:t>
            </w:r>
            <w:proofErr w:type="spellStart"/>
            <w:r>
              <w:rPr>
                <w:sz w:val="22"/>
                <w:szCs w:val="22"/>
              </w:rPr>
              <w:t>HaiPro</w:t>
            </w:r>
            <w:proofErr w:type="spellEnd"/>
            <w:r>
              <w:rPr>
                <w:sz w:val="22"/>
                <w:szCs w:val="22"/>
              </w:rPr>
              <w:t>-ohjelma.</w:t>
            </w:r>
            <w:r w:rsidR="005E53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Pelastussuunnitelmien teko ja päivittäminen.</w:t>
            </w:r>
          </w:p>
          <w:p w:rsidR="009E108F" w:rsidRDefault="002823F7" w:rsidP="00BC0AEC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Henkilökunnan osallistuminen ensia</w:t>
            </w:r>
            <w:r w:rsidR="009E108F">
              <w:rPr>
                <w:sz w:val="22"/>
                <w:szCs w:val="22"/>
              </w:rPr>
              <w:t>pu -ja alkusammutuskoulutuksiin sekä potilasturvallisuutta taidolla ja Kanta -verkkokoulutukset</w:t>
            </w:r>
          </w:p>
          <w:p w:rsidR="001761CE" w:rsidRPr="00BC0AEC" w:rsidRDefault="001761CE" w:rsidP="001761CE">
            <w:pPr>
              <w:pStyle w:val="Arial9"/>
              <w:jc w:val="both"/>
            </w:pPr>
          </w:p>
        </w:tc>
      </w:tr>
    </w:tbl>
    <w:p w:rsidR="001761CE" w:rsidRDefault="001761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2A04B1" w:rsidRPr="00BC0AEC" w:rsidTr="00BC0AEC">
        <w:tc>
          <w:tcPr>
            <w:tcW w:w="10339" w:type="dxa"/>
          </w:tcPr>
          <w:p w:rsidR="002A04B1" w:rsidRPr="002A04B1" w:rsidRDefault="002A04B1" w:rsidP="002A04B1">
            <w:pPr>
              <w:pStyle w:val="Arial9"/>
              <w:jc w:val="both"/>
              <w:rPr>
                <w:b/>
              </w:rPr>
            </w:pPr>
            <w:r w:rsidRPr="002A04B1">
              <w:rPr>
                <w:b/>
              </w:rPr>
              <w:t>Riskien tunnistaminen</w:t>
            </w:r>
          </w:p>
          <w:p w:rsidR="002A04B1" w:rsidRPr="002A04B1" w:rsidRDefault="002A04B1" w:rsidP="002A04B1">
            <w:pPr>
              <w:pStyle w:val="Arial9"/>
              <w:jc w:val="both"/>
              <w:rPr>
                <w:b/>
              </w:rPr>
            </w:pPr>
          </w:p>
          <w:p w:rsidR="002A04B1" w:rsidRDefault="002A04B1" w:rsidP="0092255A">
            <w:pPr>
              <w:pStyle w:val="Arial9"/>
              <w:jc w:val="both"/>
            </w:pPr>
          </w:p>
        </w:tc>
      </w:tr>
      <w:tr w:rsidR="002A04B1" w:rsidRPr="00BC0AEC" w:rsidTr="00BC0AEC">
        <w:tc>
          <w:tcPr>
            <w:tcW w:w="10339" w:type="dxa"/>
          </w:tcPr>
          <w:p w:rsidR="002A04B1" w:rsidRDefault="002A04B1" w:rsidP="002A04B1">
            <w:pPr>
              <w:pStyle w:val="Arial9"/>
              <w:jc w:val="both"/>
            </w:pPr>
            <w:r>
              <w:t>Miten henkilökunta tuo esille havaitsemansa epäkohdat, laatupoikkeamat ja riskit?</w:t>
            </w:r>
          </w:p>
          <w:p w:rsidR="002A04B1" w:rsidRDefault="00D45610" w:rsidP="002A04B1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Ilmoitus esimiehelle ja/ tai esim. kiinteistöstä vastaavalle kiinteistönhuoltajalle</w:t>
            </w:r>
            <w:r w:rsidR="00097ECC">
              <w:rPr>
                <w:sz w:val="22"/>
                <w:szCs w:val="22"/>
              </w:rPr>
              <w:t>, jos tiloissa poikkeamaa</w:t>
            </w:r>
            <w:r>
              <w:rPr>
                <w:sz w:val="22"/>
                <w:szCs w:val="22"/>
              </w:rPr>
              <w:t>.</w:t>
            </w:r>
            <w:r w:rsidR="00097ECC">
              <w:rPr>
                <w:sz w:val="22"/>
                <w:szCs w:val="22"/>
              </w:rPr>
              <w:t xml:space="preserve"> Asiakkaiden kuljetuksiin liittyvät riskit </w:t>
            </w:r>
            <w:r w:rsidR="00097ECC" w:rsidRPr="00097ECC">
              <w:rPr>
                <w:sz w:val="22"/>
                <w:szCs w:val="22"/>
              </w:rPr>
              <w:sym w:font="Wingdings" w:char="F0E0"/>
            </w:r>
            <w:r w:rsidR="00097ECC">
              <w:rPr>
                <w:sz w:val="22"/>
                <w:szCs w:val="22"/>
              </w:rPr>
              <w:t xml:space="preserve"> yhteistyö taksiyrityksen kanssa, yhteisen ohjeistuksen luominen (mm. asiakkailla turvavyöt, kotiin asti saattaminen).</w:t>
            </w:r>
            <w:r w:rsidR="00631407">
              <w:rPr>
                <w:sz w:val="22"/>
                <w:szCs w:val="22"/>
              </w:rPr>
              <w:t xml:space="preserve"> Korona aikana huomioitu myös asiakk</w:t>
            </w:r>
            <w:r w:rsidR="00B02788">
              <w:rPr>
                <w:sz w:val="22"/>
                <w:szCs w:val="22"/>
              </w:rPr>
              <w:t>a</w:t>
            </w:r>
            <w:r w:rsidR="00631407">
              <w:rPr>
                <w:sz w:val="22"/>
                <w:szCs w:val="22"/>
              </w:rPr>
              <w:t>iden lukumäärä taksi</w:t>
            </w:r>
            <w:r w:rsidR="00B02788">
              <w:rPr>
                <w:sz w:val="22"/>
                <w:szCs w:val="22"/>
              </w:rPr>
              <w:t xml:space="preserve">kuljetuksissa </w:t>
            </w:r>
            <w:proofErr w:type="spellStart"/>
            <w:r w:rsidR="00631407">
              <w:rPr>
                <w:sz w:val="22"/>
                <w:szCs w:val="22"/>
              </w:rPr>
              <w:t>max</w:t>
            </w:r>
            <w:proofErr w:type="spellEnd"/>
            <w:r w:rsidR="00631407">
              <w:rPr>
                <w:sz w:val="22"/>
                <w:szCs w:val="22"/>
              </w:rPr>
              <w:t xml:space="preserve"> 5 asiakasta.</w:t>
            </w:r>
          </w:p>
          <w:p w:rsidR="001761CE" w:rsidRPr="001761CE" w:rsidRDefault="001761CE" w:rsidP="002A04B1">
            <w:pPr>
              <w:pStyle w:val="Arial9"/>
              <w:jc w:val="both"/>
              <w:rPr>
                <w:sz w:val="22"/>
                <w:szCs w:val="22"/>
              </w:rPr>
            </w:pPr>
          </w:p>
        </w:tc>
      </w:tr>
      <w:tr w:rsidR="002A04B1" w:rsidRPr="00BC0AEC" w:rsidTr="00BC0AEC">
        <w:tc>
          <w:tcPr>
            <w:tcW w:w="10339" w:type="dxa"/>
          </w:tcPr>
          <w:p w:rsidR="002A04B1" w:rsidRPr="002A04B1" w:rsidRDefault="002A04B1" w:rsidP="002A04B1">
            <w:pPr>
              <w:pStyle w:val="Arial9"/>
              <w:jc w:val="both"/>
              <w:rPr>
                <w:b/>
              </w:rPr>
            </w:pPr>
            <w:r w:rsidRPr="002A04B1">
              <w:rPr>
                <w:b/>
              </w:rPr>
              <w:t>Riskien käsitteleminen</w:t>
            </w:r>
          </w:p>
          <w:p w:rsidR="002A04B1" w:rsidRDefault="002A04B1" w:rsidP="002A04B1">
            <w:pPr>
              <w:pStyle w:val="Arial9"/>
              <w:jc w:val="both"/>
            </w:pPr>
          </w:p>
          <w:p w:rsidR="002A04B1" w:rsidRDefault="002A04B1" w:rsidP="0092255A">
            <w:pPr>
              <w:pStyle w:val="Arial9"/>
              <w:jc w:val="both"/>
            </w:pPr>
          </w:p>
        </w:tc>
      </w:tr>
      <w:tr w:rsidR="002A04B1" w:rsidRPr="00BC0AEC" w:rsidTr="00BC0AEC">
        <w:tc>
          <w:tcPr>
            <w:tcW w:w="10339" w:type="dxa"/>
          </w:tcPr>
          <w:p w:rsidR="004367D6" w:rsidRDefault="00794C83" w:rsidP="004367D6">
            <w:pPr>
              <w:pStyle w:val="Arial9"/>
              <w:jc w:val="both"/>
            </w:pPr>
            <w:r>
              <w:t>Miten yksikössä käsitellään</w:t>
            </w:r>
            <w:r w:rsidR="004367D6">
              <w:t xml:space="preserve"> haittatapahtumat ja läheltä piti -tilanteet ja</w:t>
            </w:r>
            <w:r>
              <w:t xml:space="preserve"> miten ne dokumentoidaan?</w:t>
            </w:r>
          </w:p>
          <w:p w:rsidR="002A04B1" w:rsidRDefault="002A3530" w:rsidP="002A04B1">
            <w:pPr>
              <w:pStyle w:val="Arial9"/>
              <w:jc w:val="both"/>
            </w:pPr>
            <w:r>
              <w:rPr>
                <w:sz w:val="22"/>
                <w:szCs w:val="22"/>
              </w:rPr>
              <w:t xml:space="preserve">Tapahtumat kirjataan </w:t>
            </w:r>
            <w:proofErr w:type="spellStart"/>
            <w:r>
              <w:rPr>
                <w:sz w:val="22"/>
                <w:szCs w:val="22"/>
              </w:rPr>
              <w:t>HaiPro</w:t>
            </w:r>
            <w:proofErr w:type="spellEnd"/>
            <w:r>
              <w:rPr>
                <w:sz w:val="22"/>
                <w:szCs w:val="22"/>
              </w:rPr>
              <w:t>-ohjelmaan, käydään läpi yksikkökokouksessa. Jos suuren riskiluokan (III) haittatapahtuma tai haittatapahtumia on usein, tietoa viedään palvelualueen johtajalle</w:t>
            </w:r>
            <w:r w:rsidR="005E5318">
              <w:rPr>
                <w:sz w:val="22"/>
                <w:szCs w:val="22"/>
              </w:rPr>
              <w:t xml:space="preserve"> ja ohjeiden mukaisesti Valviralle</w:t>
            </w:r>
            <w:r>
              <w:rPr>
                <w:sz w:val="22"/>
                <w:szCs w:val="22"/>
              </w:rPr>
              <w:t>.</w:t>
            </w:r>
          </w:p>
          <w:p w:rsidR="002A04B1" w:rsidRDefault="002A04B1" w:rsidP="002A04B1">
            <w:pPr>
              <w:pStyle w:val="Arial9"/>
              <w:jc w:val="both"/>
            </w:pPr>
          </w:p>
        </w:tc>
      </w:tr>
      <w:tr w:rsidR="001761CE" w:rsidRPr="00BC0AEC" w:rsidTr="00BC0AEC">
        <w:tc>
          <w:tcPr>
            <w:tcW w:w="10339" w:type="dxa"/>
          </w:tcPr>
          <w:p w:rsidR="001761CE" w:rsidRPr="001761CE" w:rsidRDefault="001761CE" w:rsidP="001761CE">
            <w:pPr>
              <w:pStyle w:val="Arial9"/>
              <w:jc w:val="both"/>
              <w:rPr>
                <w:b/>
              </w:rPr>
            </w:pPr>
            <w:r w:rsidRPr="001761CE">
              <w:rPr>
                <w:b/>
              </w:rPr>
              <w:t>Korjaavat toimenpiteet</w:t>
            </w:r>
          </w:p>
          <w:p w:rsidR="001761CE" w:rsidRDefault="001761CE" w:rsidP="001761CE">
            <w:pPr>
              <w:pStyle w:val="Arial9"/>
              <w:jc w:val="both"/>
            </w:pPr>
          </w:p>
          <w:p w:rsidR="001761CE" w:rsidRDefault="001761CE" w:rsidP="0092255A">
            <w:pPr>
              <w:pStyle w:val="Arial9"/>
              <w:jc w:val="both"/>
            </w:pPr>
          </w:p>
        </w:tc>
      </w:tr>
      <w:tr w:rsidR="001761CE" w:rsidRPr="00BC0AEC" w:rsidTr="00BC0AEC">
        <w:tc>
          <w:tcPr>
            <w:tcW w:w="10339" w:type="dxa"/>
          </w:tcPr>
          <w:p w:rsidR="001761CE" w:rsidRDefault="001761CE" w:rsidP="001761CE">
            <w:pPr>
              <w:pStyle w:val="Arial9"/>
              <w:jc w:val="both"/>
            </w:pPr>
            <w:r w:rsidRPr="001761CE">
              <w:t xml:space="preserve">Miten yksikössänne reagoidaan </w:t>
            </w:r>
            <w:r w:rsidRPr="00D17ED1">
              <w:t xml:space="preserve">esille tulleisiin </w:t>
            </w:r>
            <w:r w:rsidR="0063767E" w:rsidRPr="00D17ED1">
              <w:t xml:space="preserve">epäkohtiin, </w:t>
            </w:r>
            <w:r w:rsidRPr="00D17ED1">
              <w:t xml:space="preserve">laatupoikkeamiin, läheltä </w:t>
            </w:r>
            <w:r w:rsidRPr="001761CE">
              <w:t>piti -tilanteisiin ja haittatapahtumiin?</w:t>
            </w:r>
          </w:p>
          <w:p w:rsidR="001761CE" w:rsidRDefault="00F8079C" w:rsidP="001761CE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Asiat käsitellään ja pyritään löytämään ratkaisut tilanteiden korjaamiseksi.</w:t>
            </w:r>
          </w:p>
          <w:p w:rsidR="001761CE" w:rsidRDefault="001761CE" w:rsidP="001761CE">
            <w:pPr>
              <w:pStyle w:val="Arial9"/>
              <w:jc w:val="both"/>
            </w:pPr>
          </w:p>
        </w:tc>
      </w:tr>
      <w:tr w:rsidR="001761CE" w:rsidRPr="00BC0AEC" w:rsidTr="00BC0AEC">
        <w:tc>
          <w:tcPr>
            <w:tcW w:w="10339" w:type="dxa"/>
          </w:tcPr>
          <w:p w:rsidR="001761CE" w:rsidRPr="001761CE" w:rsidRDefault="001761CE" w:rsidP="001761CE">
            <w:pPr>
              <w:pStyle w:val="Arial9"/>
              <w:jc w:val="both"/>
              <w:rPr>
                <w:b/>
              </w:rPr>
            </w:pPr>
            <w:r w:rsidRPr="001761CE">
              <w:rPr>
                <w:b/>
              </w:rPr>
              <w:t>Muutoksista tiedottaminen</w:t>
            </w:r>
          </w:p>
          <w:p w:rsidR="001761CE" w:rsidRDefault="001761CE" w:rsidP="001761CE">
            <w:pPr>
              <w:pStyle w:val="Arial9"/>
              <w:jc w:val="both"/>
            </w:pPr>
          </w:p>
          <w:p w:rsidR="001761CE" w:rsidRDefault="001761CE" w:rsidP="001761CE">
            <w:pPr>
              <w:pStyle w:val="Arial9"/>
              <w:jc w:val="both"/>
            </w:pPr>
            <w:r>
              <w:t>Miten muutoksista työskentelyssä (myös todetuista tai toteutuneista riskeistä ja niiden korjaamisesta) tiedotetaan henkilökunnalle ja muille yhteistyötahoille?</w:t>
            </w:r>
          </w:p>
          <w:p w:rsidR="001761CE" w:rsidRDefault="008E3C80" w:rsidP="001761CE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Esimies tiedottaa</w:t>
            </w:r>
            <w:r w:rsidR="00F8079C">
              <w:rPr>
                <w:sz w:val="22"/>
                <w:szCs w:val="22"/>
              </w:rPr>
              <w:t xml:space="preserve"> yksikkökokouksissa tai yksiköittäin. Tarpeellinen tiedotus yhteistyötahoille.</w:t>
            </w:r>
          </w:p>
          <w:p w:rsidR="001761CE" w:rsidRPr="001761CE" w:rsidRDefault="001761CE" w:rsidP="001761CE">
            <w:pPr>
              <w:pStyle w:val="Arial9"/>
              <w:jc w:val="both"/>
            </w:pPr>
          </w:p>
        </w:tc>
      </w:tr>
    </w:tbl>
    <w:p w:rsidR="00D8317A" w:rsidRDefault="00D8317A"/>
    <w:p w:rsidR="00D8317A" w:rsidRDefault="00E84462" w:rsidP="00580817">
      <w:pPr>
        <w:pStyle w:val="Heading1"/>
      </w:pPr>
      <w:bookmarkStart w:id="3" w:name="_Toc521065953"/>
      <w:r>
        <w:t>4</w:t>
      </w:r>
      <w:r w:rsidR="00580817">
        <w:t xml:space="preserve"> </w:t>
      </w:r>
      <w:r w:rsidR="00D8317A" w:rsidRPr="00D8317A">
        <w:t>OMAVALVONTASUUNNITELMAN LAATIMINEN</w:t>
      </w:r>
      <w:bookmarkEnd w:id="3"/>
    </w:p>
    <w:p w:rsidR="00294575" w:rsidRPr="00294575" w:rsidRDefault="00294575" w:rsidP="00294575">
      <w:pPr>
        <w:rPr>
          <w:lang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1761CE" w:rsidRPr="00BC0AEC" w:rsidTr="00BC0AEC">
        <w:tc>
          <w:tcPr>
            <w:tcW w:w="10339" w:type="dxa"/>
          </w:tcPr>
          <w:p w:rsidR="00D8317A" w:rsidRPr="00D8317A" w:rsidRDefault="00D8317A" w:rsidP="00D8317A">
            <w:pPr>
              <w:pStyle w:val="Arial9"/>
              <w:jc w:val="both"/>
              <w:rPr>
                <w:b/>
              </w:rPr>
            </w:pPr>
            <w:r w:rsidRPr="00D8317A">
              <w:rPr>
                <w:b/>
              </w:rPr>
              <w:t>Omavalvonnan suunnittelusta vastaava henkilö tai henkilöt</w:t>
            </w:r>
          </w:p>
          <w:p w:rsidR="00D8317A" w:rsidRDefault="00D8317A" w:rsidP="00D8317A">
            <w:pPr>
              <w:pStyle w:val="Arial9"/>
              <w:jc w:val="both"/>
            </w:pPr>
          </w:p>
          <w:p w:rsidR="00D8317A" w:rsidRDefault="00D8317A" w:rsidP="00B974B5">
            <w:pPr>
              <w:pStyle w:val="Arial9"/>
              <w:jc w:val="both"/>
            </w:pPr>
          </w:p>
        </w:tc>
      </w:tr>
      <w:tr w:rsidR="00D8317A" w:rsidRPr="00BC0AEC" w:rsidTr="00BC0AEC">
        <w:tc>
          <w:tcPr>
            <w:tcW w:w="10339" w:type="dxa"/>
          </w:tcPr>
          <w:p w:rsidR="00D8317A" w:rsidRDefault="00D8317A" w:rsidP="00D8317A">
            <w:pPr>
              <w:pStyle w:val="Arial9"/>
              <w:jc w:val="both"/>
            </w:pPr>
            <w:r w:rsidRPr="006C1728">
              <w:t>Ketkä ovat osallistun</w:t>
            </w:r>
            <w:r>
              <w:t>eet omavalvonnan suunnitteluun?</w:t>
            </w:r>
          </w:p>
          <w:p w:rsidR="00D8317A" w:rsidRPr="005E5318" w:rsidRDefault="009E6D72" w:rsidP="00D8317A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Päivätoiminnan l</w:t>
            </w:r>
            <w:r w:rsidR="00E46BFB">
              <w:rPr>
                <w:sz w:val="22"/>
                <w:szCs w:val="22"/>
              </w:rPr>
              <w:t xml:space="preserve">ähiesimies, </w:t>
            </w:r>
            <w:r w:rsidR="005E5318">
              <w:rPr>
                <w:sz w:val="22"/>
                <w:szCs w:val="22"/>
              </w:rPr>
              <w:t xml:space="preserve">päivätoiminnan hoitaja ja </w:t>
            </w:r>
            <w:r w:rsidR="005E5318" w:rsidRPr="005E5318">
              <w:rPr>
                <w:sz w:val="22"/>
                <w:szCs w:val="22"/>
              </w:rPr>
              <w:t>Kotihoidon johtaja I</w:t>
            </w:r>
            <w:r w:rsidR="005E5318">
              <w:rPr>
                <w:sz w:val="22"/>
                <w:szCs w:val="22"/>
              </w:rPr>
              <w:t xml:space="preserve">käkeskuksen johtajan poissa </w:t>
            </w:r>
            <w:r w:rsidR="005E5318" w:rsidRPr="005E5318">
              <w:rPr>
                <w:sz w:val="22"/>
                <w:szCs w:val="22"/>
              </w:rPr>
              <w:t>ollessa</w:t>
            </w:r>
          </w:p>
          <w:p w:rsidR="00D8317A" w:rsidRDefault="00D8317A" w:rsidP="00D8317A">
            <w:pPr>
              <w:pStyle w:val="Arial9"/>
              <w:jc w:val="both"/>
            </w:pPr>
          </w:p>
        </w:tc>
      </w:tr>
      <w:tr w:rsidR="00D8317A" w:rsidRPr="00BC0AEC" w:rsidTr="00BC0AEC">
        <w:tc>
          <w:tcPr>
            <w:tcW w:w="10339" w:type="dxa"/>
          </w:tcPr>
          <w:p w:rsidR="00D8317A" w:rsidRDefault="00D8317A" w:rsidP="00D8317A">
            <w:pPr>
              <w:pStyle w:val="Arial9"/>
              <w:jc w:val="both"/>
            </w:pPr>
            <w:r w:rsidRPr="006C1728">
              <w:lastRenderedPageBreak/>
              <w:t>Omavalvonnan suunnittelusta</w:t>
            </w:r>
            <w:r>
              <w:t xml:space="preserve"> ja seurannasta</w:t>
            </w:r>
            <w:r w:rsidRPr="006C1728">
              <w:t xml:space="preserve"> vastaavan henkilön yhteystiedot:</w:t>
            </w:r>
          </w:p>
          <w:p w:rsidR="00D8317A" w:rsidRDefault="00CA5A92" w:rsidP="00D8317A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paula.olin@vaasa.fi</w:t>
            </w:r>
          </w:p>
          <w:p w:rsidR="00D8317A" w:rsidRPr="006C1728" w:rsidRDefault="00D8317A" w:rsidP="00D8317A">
            <w:pPr>
              <w:pStyle w:val="Arial9"/>
              <w:jc w:val="both"/>
            </w:pPr>
          </w:p>
        </w:tc>
      </w:tr>
      <w:tr w:rsidR="00D8317A" w:rsidRPr="00BC0AEC" w:rsidTr="00BC0AEC">
        <w:tc>
          <w:tcPr>
            <w:tcW w:w="10339" w:type="dxa"/>
          </w:tcPr>
          <w:p w:rsidR="00D8317A" w:rsidRPr="00D8317A" w:rsidRDefault="00D8317A" w:rsidP="00D8317A">
            <w:pPr>
              <w:pStyle w:val="Arial9"/>
              <w:jc w:val="both"/>
              <w:rPr>
                <w:b/>
              </w:rPr>
            </w:pPr>
            <w:r w:rsidRPr="00D8317A">
              <w:rPr>
                <w:b/>
              </w:rPr>
              <w:t>Omavalvontasuunnitelman seuranta (määräyksen kohta 5)</w:t>
            </w:r>
          </w:p>
          <w:p w:rsidR="00D8317A" w:rsidRDefault="00D8317A" w:rsidP="00D8317A">
            <w:pPr>
              <w:pStyle w:val="Arial9"/>
              <w:jc w:val="both"/>
            </w:pPr>
          </w:p>
          <w:p w:rsidR="00D8317A" w:rsidRDefault="00D8317A" w:rsidP="00D8317A">
            <w:pPr>
              <w:pStyle w:val="Arial9"/>
              <w:jc w:val="both"/>
            </w:pPr>
            <w:r>
              <w:t>Omavalvontasuunnitelma päivitetään, kun toiminnassa tapahtuu palvelun laatuun ja asiakasturvallisuuteen liittyviä muutoksia.</w:t>
            </w:r>
          </w:p>
          <w:p w:rsidR="00D8317A" w:rsidRPr="006C1728" w:rsidRDefault="00D8317A" w:rsidP="00D8317A">
            <w:pPr>
              <w:pStyle w:val="Arial9"/>
              <w:jc w:val="both"/>
            </w:pPr>
          </w:p>
        </w:tc>
      </w:tr>
      <w:tr w:rsidR="00D8317A" w:rsidRPr="00BC0AEC" w:rsidTr="00B42075">
        <w:trPr>
          <w:trHeight w:val="1164"/>
        </w:trPr>
        <w:tc>
          <w:tcPr>
            <w:tcW w:w="10339" w:type="dxa"/>
          </w:tcPr>
          <w:p w:rsidR="00D8317A" w:rsidRDefault="00D8317A" w:rsidP="00D8317A">
            <w:pPr>
              <w:pStyle w:val="Arial9"/>
              <w:jc w:val="both"/>
            </w:pPr>
            <w:r w:rsidRPr="00D8317A">
              <w:t>Miten yksikössä huolehditaan omavalvontasuunnitelman päivittämisestä?</w:t>
            </w:r>
          </w:p>
          <w:p w:rsidR="00D8317A" w:rsidRPr="00B974B5" w:rsidRDefault="009E6D72" w:rsidP="00B974B5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Omavalvontasuunnitelma päivitetään kerran vuodessa</w:t>
            </w:r>
            <w:r w:rsidR="00BB5904">
              <w:rPr>
                <w:sz w:val="22"/>
                <w:szCs w:val="22"/>
              </w:rPr>
              <w:t xml:space="preserve"> tai tarvittaessa</w:t>
            </w:r>
            <w:r>
              <w:rPr>
                <w:sz w:val="22"/>
                <w:szCs w:val="22"/>
              </w:rPr>
              <w:t>.</w:t>
            </w:r>
          </w:p>
        </w:tc>
      </w:tr>
      <w:tr w:rsidR="00D8317A" w:rsidRPr="00BC0AEC" w:rsidTr="00BC0AEC">
        <w:tc>
          <w:tcPr>
            <w:tcW w:w="10339" w:type="dxa"/>
          </w:tcPr>
          <w:p w:rsidR="00D8317A" w:rsidRPr="00D8317A" w:rsidRDefault="00D8317A" w:rsidP="00D8317A">
            <w:pPr>
              <w:pStyle w:val="Arial9"/>
              <w:jc w:val="both"/>
              <w:rPr>
                <w:b/>
              </w:rPr>
            </w:pPr>
            <w:r w:rsidRPr="00D8317A">
              <w:rPr>
                <w:b/>
              </w:rPr>
              <w:t>Omavalvontasuunnitelman julkisuus</w:t>
            </w:r>
          </w:p>
          <w:p w:rsidR="00D8317A" w:rsidRPr="00D8317A" w:rsidRDefault="00D8317A" w:rsidP="00B974B5">
            <w:pPr>
              <w:pStyle w:val="Arial9"/>
              <w:jc w:val="both"/>
            </w:pPr>
          </w:p>
        </w:tc>
      </w:tr>
      <w:tr w:rsidR="00D8317A" w:rsidRPr="00BC0AEC" w:rsidTr="00D8317A">
        <w:trPr>
          <w:trHeight w:val="638"/>
        </w:trPr>
        <w:tc>
          <w:tcPr>
            <w:tcW w:w="10339" w:type="dxa"/>
          </w:tcPr>
          <w:p w:rsidR="00D8317A" w:rsidRDefault="00D8317A" w:rsidP="00D8317A">
            <w:pPr>
              <w:pStyle w:val="Arial9"/>
              <w:jc w:val="both"/>
            </w:pPr>
            <w:r w:rsidRPr="00D8317A">
              <w:t>Missä yksikön omavalvontasuunnitelma on nähtävillä?</w:t>
            </w:r>
          </w:p>
          <w:p w:rsidR="00D8317A" w:rsidRDefault="00FF6F6E" w:rsidP="00D8317A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Yksiköiden ilmoitustaululla; Vaa</w:t>
            </w:r>
            <w:r w:rsidR="00B974B5">
              <w:rPr>
                <w:sz w:val="22"/>
                <w:szCs w:val="22"/>
              </w:rPr>
              <w:t>san kaupungin internetsivuilla.</w:t>
            </w:r>
          </w:p>
          <w:p w:rsidR="00D8317A" w:rsidRDefault="00D8317A" w:rsidP="00D8317A">
            <w:pPr>
              <w:pStyle w:val="Arial9"/>
              <w:jc w:val="both"/>
            </w:pPr>
          </w:p>
        </w:tc>
      </w:tr>
    </w:tbl>
    <w:p w:rsidR="00C33936" w:rsidRDefault="00C33936">
      <w:pPr>
        <w:rPr>
          <w:b/>
          <w:sz w:val="20"/>
          <w:szCs w:val="20"/>
        </w:rPr>
      </w:pPr>
    </w:p>
    <w:p w:rsidR="00D8317A" w:rsidRDefault="00580817" w:rsidP="00580817">
      <w:pPr>
        <w:pStyle w:val="Heading1"/>
      </w:pPr>
      <w:r>
        <w:t xml:space="preserve"> </w:t>
      </w:r>
      <w:bookmarkStart w:id="4" w:name="_Toc521065954"/>
      <w:r w:rsidR="00E84462">
        <w:t xml:space="preserve">5 </w:t>
      </w:r>
      <w:r w:rsidR="002F42C1">
        <w:t>A</w:t>
      </w:r>
      <w:r w:rsidR="00D8317A" w:rsidRPr="00D8317A">
        <w:t>SIAKKAAN ASEMA JA OIKEUDET</w:t>
      </w:r>
      <w:bookmarkEnd w:id="4"/>
      <w:r w:rsidR="00D8317A" w:rsidRPr="00D8317A">
        <w:t xml:space="preserve"> </w:t>
      </w:r>
    </w:p>
    <w:p w:rsidR="00294575" w:rsidRPr="00294575" w:rsidRDefault="00294575" w:rsidP="00294575">
      <w:pPr>
        <w:rPr>
          <w:lang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D8317A" w:rsidRPr="00BC0AEC" w:rsidTr="00CE4AA1">
        <w:tc>
          <w:tcPr>
            <w:tcW w:w="10189" w:type="dxa"/>
          </w:tcPr>
          <w:p w:rsidR="00D8317A" w:rsidRPr="00B658BF" w:rsidRDefault="007763F7" w:rsidP="00413665">
            <w:pPr>
              <w:pStyle w:val="Heading2"/>
              <w:numPr>
                <w:ilvl w:val="0"/>
                <w:numId w:val="0"/>
              </w:numPr>
            </w:pPr>
            <w:bookmarkStart w:id="5" w:name="_Toc521065955"/>
            <w:r>
              <w:t>5</w:t>
            </w:r>
            <w:r w:rsidR="00B658BF" w:rsidRPr="00B658BF">
              <w:t xml:space="preserve">.1 </w:t>
            </w:r>
            <w:r w:rsidR="00D8317A" w:rsidRPr="00B658BF">
              <w:t>Palvelutarpeen arviointi</w:t>
            </w:r>
            <w:bookmarkEnd w:id="5"/>
          </w:p>
          <w:p w:rsidR="00D8317A" w:rsidRPr="00D8317A" w:rsidRDefault="00D8317A" w:rsidP="00B974B5">
            <w:pPr>
              <w:pStyle w:val="Arial9"/>
              <w:jc w:val="both"/>
            </w:pPr>
          </w:p>
        </w:tc>
      </w:tr>
      <w:tr w:rsidR="00D8317A" w:rsidRPr="00BC0AEC" w:rsidTr="00CE4AA1">
        <w:tc>
          <w:tcPr>
            <w:tcW w:w="10189" w:type="dxa"/>
          </w:tcPr>
          <w:p w:rsidR="00D8317A" w:rsidRDefault="00D8317A" w:rsidP="00D8317A">
            <w:pPr>
              <w:pStyle w:val="Arial9"/>
              <w:jc w:val="both"/>
            </w:pPr>
            <w:r>
              <w:t>Miten asiakkaan palvelun tarve arvioidaan – mitä mittareita arvioinnissa käytetään?</w:t>
            </w:r>
          </w:p>
          <w:p w:rsidR="00D8317A" w:rsidRDefault="004B7523" w:rsidP="00D8317A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Palvelutarpeen arviointi t</w:t>
            </w:r>
            <w:r w:rsidR="00B974B5">
              <w:rPr>
                <w:sz w:val="22"/>
                <w:szCs w:val="22"/>
              </w:rPr>
              <w:t>ehdään SAS-toimistossa,</w:t>
            </w:r>
            <w:r>
              <w:rPr>
                <w:sz w:val="22"/>
                <w:szCs w:val="22"/>
              </w:rPr>
              <w:t xml:space="preserve"> apuna käytetään </w:t>
            </w:r>
            <w:r w:rsidR="00B974B5">
              <w:rPr>
                <w:sz w:val="22"/>
                <w:szCs w:val="22"/>
              </w:rPr>
              <w:t xml:space="preserve">tarvittaessa </w:t>
            </w:r>
            <w:r>
              <w:rPr>
                <w:sz w:val="22"/>
                <w:szCs w:val="22"/>
              </w:rPr>
              <w:t>mm. RAI-arviointia.</w:t>
            </w:r>
          </w:p>
          <w:p w:rsidR="00852A1A" w:rsidRDefault="00852A1A" w:rsidP="00D8317A">
            <w:pPr>
              <w:pStyle w:val="Arial9"/>
              <w:jc w:val="both"/>
            </w:pPr>
          </w:p>
        </w:tc>
      </w:tr>
      <w:tr w:rsidR="00D8317A" w:rsidRPr="00BC0AEC" w:rsidTr="00CE4AA1">
        <w:tc>
          <w:tcPr>
            <w:tcW w:w="10189" w:type="dxa"/>
          </w:tcPr>
          <w:p w:rsidR="00D8317A" w:rsidRDefault="00D8317A" w:rsidP="00D8317A">
            <w:pPr>
              <w:pStyle w:val="Arial9"/>
              <w:jc w:val="both"/>
            </w:pPr>
            <w:r>
              <w:t>Miten asiakas ja/tai hänen omaistensa ja läheisensä otetaan mukaan palvelutarpeen arviointiin?</w:t>
            </w:r>
          </w:p>
          <w:p w:rsidR="00D8317A" w:rsidRDefault="00D24A6A" w:rsidP="00D8317A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Palvelutarpeen arvioinnin yhteydessä </w:t>
            </w:r>
            <w:r w:rsidR="00B974B5">
              <w:rPr>
                <w:sz w:val="22"/>
                <w:szCs w:val="22"/>
              </w:rPr>
              <w:t xml:space="preserve">SAS-toimistosta </w:t>
            </w:r>
            <w:r>
              <w:rPr>
                <w:sz w:val="22"/>
                <w:szCs w:val="22"/>
              </w:rPr>
              <w:t>ollaan yhteydessä asiakkaaseen ja /tai omaiseen.</w:t>
            </w:r>
            <w:r w:rsidR="00B974B5">
              <w:rPr>
                <w:sz w:val="22"/>
                <w:szCs w:val="22"/>
              </w:rPr>
              <w:t xml:space="preserve"> SAS-toimisto ilmoittaa palvelun aloituksesta valittuun päivätoimintayksikköön.</w:t>
            </w:r>
          </w:p>
          <w:p w:rsidR="00852A1A" w:rsidRDefault="00852A1A" w:rsidP="00D8317A">
            <w:pPr>
              <w:pStyle w:val="Arial9"/>
              <w:jc w:val="both"/>
            </w:pPr>
          </w:p>
        </w:tc>
      </w:tr>
      <w:tr w:rsidR="00D8317A" w:rsidRPr="00BC0AEC" w:rsidTr="00CE4AA1">
        <w:tc>
          <w:tcPr>
            <w:tcW w:w="10189" w:type="dxa"/>
          </w:tcPr>
          <w:p w:rsidR="00D8317A" w:rsidRPr="00852A1A" w:rsidRDefault="007763F7" w:rsidP="00413665">
            <w:pPr>
              <w:pStyle w:val="Heading2"/>
              <w:numPr>
                <w:ilvl w:val="0"/>
                <w:numId w:val="0"/>
              </w:numPr>
            </w:pPr>
            <w:bookmarkStart w:id="6" w:name="_Toc521065956"/>
            <w:r>
              <w:t>5</w:t>
            </w:r>
            <w:r w:rsidR="00D628F3">
              <w:t>.2</w:t>
            </w:r>
            <w:r w:rsidR="00B658BF">
              <w:t xml:space="preserve"> </w:t>
            </w:r>
            <w:r w:rsidR="00D8317A" w:rsidRPr="00B658BF">
              <w:t>Hoito-, palvelu- tai kuntoutussuunnitelma</w:t>
            </w:r>
            <w:bookmarkEnd w:id="6"/>
          </w:p>
          <w:p w:rsidR="00D8317A" w:rsidRDefault="00D8317A" w:rsidP="00D8317A">
            <w:pPr>
              <w:pStyle w:val="Arial9"/>
              <w:jc w:val="both"/>
            </w:pPr>
          </w:p>
          <w:p w:rsidR="00E84BB3" w:rsidRDefault="00E84BB3" w:rsidP="00E84BB3">
            <w:pPr>
              <w:pStyle w:val="Arial9"/>
              <w:jc w:val="both"/>
            </w:pPr>
            <w:r>
              <w:t xml:space="preserve"> </w:t>
            </w:r>
          </w:p>
        </w:tc>
      </w:tr>
      <w:tr w:rsidR="00D8317A" w:rsidRPr="00BC0AEC" w:rsidTr="00CE4AA1">
        <w:tc>
          <w:tcPr>
            <w:tcW w:w="10189" w:type="dxa"/>
          </w:tcPr>
          <w:p w:rsidR="00D8317A" w:rsidRDefault="00D8317A" w:rsidP="00D8317A">
            <w:pPr>
              <w:pStyle w:val="Arial9"/>
              <w:jc w:val="both"/>
            </w:pPr>
            <w:r>
              <w:t>Miten hoito- ja palvelusuunnitelma laaditaan ja miten sen toteutumista seurataan?</w:t>
            </w:r>
          </w:p>
          <w:p w:rsidR="00D8317A" w:rsidRDefault="0035210B" w:rsidP="00D8317A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Hoitosuunnitelma laaditaan, kun asiakas on käynyt päivätoiminnassa m</w:t>
            </w:r>
            <w:r w:rsidR="00CB7416">
              <w:rPr>
                <w:sz w:val="22"/>
                <w:szCs w:val="22"/>
              </w:rPr>
              <w:t>uutaman kerran ja kun tulohaasta</w:t>
            </w:r>
            <w:r>
              <w:rPr>
                <w:sz w:val="22"/>
                <w:szCs w:val="22"/>
              </w:rPr>
              <w:t xml:space="preserve">ttelu on tehty. Suunnitelma kirjataan </w:t>
            </w:r>
            <w:r w:rsidR="007F3A1A">
              <w:rPr>
                <w:sz w:val="22"/>
                <w:szCs w:val="22"/>
              </w:rPr>
              <w:t>potilastietojärjestelmään (pegasos)</w:t>
            </w:r>
            <w:r>
              <w:rPr>
                <w:sz w:val="22"/>
                <w:szCs w:val="22"/>
              </w:rPr>
              <w:t xml:space="preserve"> ja suunnitelmia päivitetään tarvittaessa.</w:t>
            </w:r>
          </w:p>
          <w:p w:rsidR="00852A1A" w:rsidRDefault="00852A1A" w:rsidP="00D8317A">
            <w:pPr>
              <w:pStyle w:val="Arial9"/>
              <w:jc w:val="both"/>
            </w:pPr>
          </w:p>
        </w:tc>
      </w:tr>
      <w:tr w:rsidR="00D8317A" w:rsidRPr="00BC0AEC" w:rsidTr="00CE4AA1">
        <w:tc>
          <w:tcPr>
            <w:tcW w:w="10189" w:type="dxa"/>
          </w:tcPr>
          <w:p w:rsidR="00D8317A" w:rsidRPr="00712B9C" w:rsidRDefault="00D8317A" w:rsidP="00D8317A">
            <w:pPr>
              <w:pStyle w:val="Arial9"/>
              <w:jc w:val="both"/>
            </w:pPr>
            <w:r>
              <w:t>Miten varmistetaan, että henkilökunta tuntee hoito- ja palvelusuunnitelman sisällön ja toimii sen</w:t>
            </w:r>
            <w:r w:rsidRPr="00712B9C">
              <w:t xml:space="preserve"> </w:t>
            </w:r>
            <w:r>
              <w:t>mukaisesti?</w:t>
            </w:r>
          </w:p>
          <w:p w:rsidR="00D8317A" w:rsidRDefault="0035210B" w:rsidP="00D8317A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Hoitosuunnitelma kirjataan </w:t>
            </w:r>
            <w:r w:rsidR="007F3A1A">
              <w:rPr>
                <w:sz w:val="22"/>
                <w:szCs w:val="22"/>
              </w:rPr>
              <w:t>potilastietojärjestelmään (pegasos)</w:t>
            </w:r>
            <w:r>
              <w:rPr>
                <w:sz w:val="22"/>
                <w:szCs w:val="22"/>
              </w:rPr>
              <w:t>, jota hoitajat käyttävät päivittäin.</w:t>
            </w:r>
            <w:r w:rsidR="001649ED">
              <w:rPr>
                <w:sz w:val="22"/>
                <w:szCs w:val="22"/>
              </w:rPr>
              <w:t xml:space="preserve"> A</w:t>
            </w:r>
            <w:r w:rsidR="00D81706">
              <w:rPr>
                <w:sz w:val="22"/>
                <w:szCs w:val="22"/>
              </w:rPr>
              <w:t>siakastyön kirjaaminen tapahtuu hoitosuunnitelmaan kirjattujen komponenttien kautta eli asiakkaan oman tarpeen mukaan.</w:t>
            </w:r>
          </w:p>
          <w:p w:rsidR="00852A1A" w:rsidRDefault="00852A1A" w:rsidP="00D8317A">
            <w:pPr>
              <w:pStyle w:val="Arial9"/>
              <w:jc w:val="both"/>
            </w:pPr>
          </w:p>
        </w:tc>
      </w:tr>
      <w:tr w:rsidR="00852A1A" w:rsidRPr="00BC0AEC" w:rsidTr="00CE4AA1">
        <w:tc>
          <w:tcPr>
            <w:tcW w:w="10189" w:type="dxa"/>
          </w:tcPr>
          <w:p w:rsidR="00852A1A" w:rsidRPr="00852A1A" w:rsidRDefault="007763F7" w:rsidP="00B658BF">
            <w:pPr>
              <w:pStyle w:val="Heading2"/>
              <w:numPr>
                <w:ilvl w:val="0"/>
                <w:numId w:val="0"/>
              </w:numPr>
            </w:pPr>
            <w:bookmarkStart w:id="7" w:name="_Toc521065957"/>
            <w:r>
              <w:t>5</w:t>
            </w:r>
            <w:r w:rsidR="00294575">
              <w:t>.</w:t>
            </w:r>
            <w:r w:rsidR="00D628F3">
              <w:t>3</w:t>
            </w:r>
            <w:r w:rsidR="00B658BF">
              <w:t xml:space="preserve"> </w:t>
            </w:r>
            <w:r w:rsidR="00852A1A" w:rsidRPr="00852A1A">
              <w:t>Asiakkaan kohtelu</w:t>
            </w:r>
            <w:bookmarkEnd w:id="7"/>
          </w:p>
          <w:p w:rsidR="00852A1A" w:rsidRDefault="00852A1A" w:rsidP="00852A1A">
            <w:pPr>
              <w:pStyle w:val="Arial9"/>
              <w:jc w:val="both"/>
            </w:pPr>
          </w:p>
          <w:p w:rsidR="00852A1A" w:rsidRPr="00852A1A" w:rsidRDefault="00852A1A" w:rsidP="00852A1A">
            <w:pPr>
              <w:pStyle w:val="Arial9"/>
              <w:jc w:val="both"/>
              <w:rPr>
                <w:b/>
              </w:rPr>
            </w:pPr>
            <w:r w:rsidRPr="00852A1A">
              <w:rPr>
                <w:b/>
              </w:rPr>
              <w:t>Itsemääräämisoikeuden vahvistaminen</w:t>
            </w:r>
          </w:p>
          <w:p w:rsidR="00852A1A" w:rsidRDefault="00852A1A" w:rsidP="00852A1A">
            <w:pPr>
              <w:pStyle w:val="Arial9"/>
              <w:jc w:val="both"/>
            </w:pPr>
          </w:p>
          <w:p w:rsidR="00852A1A" w:rsidRDefault="00852A1A" w:rsidP="00D628F3">
            <w:pPr>
              <w:pStyle w:val="Arial9"/>
              <w:jc w:val="both"/>
            </w:pPr>
          </w:p>
        </w:tc>
      </w:tr>
      <w:tr w:rsidR="00852A1A" w:rsidRPr="00BC0AEC" w:rsidTr="00CE4AA1">
        <w:tc>
          <w:tcPr>
            <w:tcW w:w="10189" w:type="dxa"/>
          </w:tcPr>
          <w:p w:rsidR="00852A1A" w:rsidRDefault="00516C27" w:rsidP="00852A1A">
            <w:pPr>
              <w:pStyle w:val="Arial9"/>
              <w:jc w:val="both"/>
            </w:pPr>
            <w:r>
              <w:rPr>
                <w:sz w:val="22"/>
                <w:szCs w:val="22"/>
              </w:rPr>
              <w:t xml:space="preserve">Toiminta on vapaaehtoista. </w:t>
            </w:r>
            <w:r w:rsidR="00986627">
              <w:rPr>
                <w:sz w:val="22"/>
                <w:szCs w:val="22"/>
              </w:rPr>
              <w:t>Asiakkaat saavat itse valita, mihin toimintoihin he osallistuvat päivätoimintapäivän aikana. Asiakkailta kysytään toiveita, mitä he haluaisivat tehdä. Hakulomakkeessa kysytään kiinnostuksen kohteita ja toiveita kysytään myös kahdenkeskisessä haastattelussa.</w:t>
            </w:r>
            <w:r w:rsidR="00D628F3">
              <w:rPr>
                <w:sz w:val="22"/>
                <w:szCs w:val="22"/>
              </w:rPr>
              <w:t xml:space="preserve"> Asiakas ja / tai omainen yhdessä voivat halutessaan päättää päivätoiminnan. Joskus asiakkaan fyysisen tai psyykkisen voinnin muutos heikompaan aiheuttaa haasteita päivätoiminnan jatkumiselle. </w:t>
            </w:r>
          </w:p>
          <w:p w:rsidR="00852A1A" w:rsidRPr="00852A1A" w:rsidRDefault="00852A1A" w:rsidP="00852A1A">
            <w:pPr>
              <w:pStyle w:val="Arial9"/>
              <w:jc w:val="both"/>
              <w:rPr>
                <w:b/>
              </w:rPr>
            </w:pPr>
          </w:p>
        </w:tc>
      </w:tr>
      <w:tr w:rsidR="00852A1A" w:rsidRPr="00BC0AEC" w:rsidTr="00CE4AA1">
        <w:tc>
          <w:tcPr>
            <w:tcW w:w="10189" w:type="dxa"/>
          </w:tcPr>
          <w:p w:rsidR="007E160F" w:rsidRPr="00002D6C" w:rsidRDefault="00852A1A" w:rsidP="00852A1A">
            <w:pPr>
              <w:pStyle w:val="Arial9"/>
              <w:jc w:val="both"/>
              <w:rPr>
                <w:b/>
              </w:rPr>
            </w:pPr>
            <w:r w:rsidRPr="00852A1A">
              <w:rPr>
                <w:b/>
              </w:rPr>
              <w:t xml:space="preserve">Itsemääräämisoikeuden rajoittamisen </w:t>
            </w:r>
            <w:r w:rsidRPr="00D17ED1">
              <w:rPr>
                <w:b/>
              </w:rPr>
              <w:t>periaatteet</w:t>
            </w:r>
            <w:r w:rsidR="00E3432E" w:rsidRPr="00D17ED1">
              <w:rPr>
                <w:b/>
              </w:rPr>
              <w:t xml:space="preserve"> ja käytännöt</w:t>
            </w:r>
          </w:p>
          <w:p w:rsidR="00852A1A" w:rsidRDefault="00136AC5" w:rsidP="00852A1A">
            <w:pPr>
              <w:pStyle w:val="Arial9"/>
              <w:jc w:val="both"/>
            </w:pPr>
            <w:r>
              <w:t>Mistä rajoittamistoimenpiteisiin liittyvistä periaatteista yksikössä on sovittu?</w:t>
            </w:r>
          </w:p>
          <w:p w:rsidR="00852A1A" w:rsidRDefault="00203678" w:rsidP="00852A1A">
            <w:pPr>
              <w:pStyle w:val="Arial9"/>
              <w:jc w:val="both"/>
            </w:pPr>
            <w:r>
              <w:rPr>
                <w:sz w:val="22"/>
                <w:szCs w:val="22"/>
              </w:rPr>
              <w:t>Ei käytetä rajoittavia toimenpiteitä.</w:t>
            </w:r>
          </w:p>
        </w:tc>
      </w:tr>
      <w:tr w:rsidR="00852A1A" w:rsidRPr="00BC0AEC" w:rsidTr="00CE4AA1">
        <w:tc>
          <w:tcPr>
            <w:tcW w:w="10189" w:type="dxa"/>
          </w:tcPr>
          <w:p w:rsidR="00852A1A" w:rsidRPr="00002D6C" w:rsidRDefault="00852A1A" w:rsidP="00C3518D">
            <w:pPr>
              <w:pStyle w:val="Arial9"/>
              <w:jc w:val="both"/>
              <w:rPr>
                <w:b/>
              </w:rPr>
            </w:pPr>
            <w:r w:rsidRPr="00852A1A">
              <w:rPr>
                <w:b/>
              </w:rPr>
              <w:t xml:space="preserve">Asiakkaan </w:t>
            </w:r>
            <w:r w:rsidR="00E3432E">
              <w:rPr>
                <w:b/>
              </w:rPr>
              <w:t xml:space="preserve">asiallinen </w:t>
            </w:r>
            <w:r w:rsidRPr="00852A1A">
              <w:rPr>
                <w:b/>
              </w:rPr>
              <w:t>kohtelu</w:t>
            </w:r>
          </w:p>
        </w:tc>
      </w:tr>
      <w:tr w:rsidR="00852A1A" w:rsidRPr="00BC0AEC" w:rsidTr="00CE4AA1">
        <w:tc>
          <w:tcPr>
            <w:tcW w:w="10189" w:type="dxa"/>
          </w:tcPr>
          <w:p w:rsidR="0030460A" w:rsidRDefault="00852A1A" w:rsidP="00852A1A">
            <w:pPr>
              <w:pStyle w:val="Arial9"/>
            </w:pPr>
            <w:r>
              <w:lastRenderedPageBreak/>
              <w:t xml:space="preserve">Omavalvontasuunnitelmaan kirjataan, miten varmistetaan asiakkaiden asiallinen kohtelu ja miten menetellään, jos epäasiallista kohtelua havaitaan? </w:t>
            </w:r>
          </w:p>
          <w:p w:rsidR="00852A1A" w:rsidRDefault="00DB0425" w:rsidP="00852A1A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Työntekijät tietävät, ettei epäasiallista kohtelua sallita; työtä tehdään ryhmässä; epäasialliseen käytökseen puututaan heti, jos sellaista huomataan.</w:t>
            </w:r>
          </w:p>
          <w:p w:rsidR="00852A1A" w:rsidRDefault="00852A1A" w:rsidP="00852A1A">
            <w:pPr>
              <w:pStyle w:val="Arial9"/>
            </w:pPr>
          </w:p>
          <w:p w:rsidR="0030460A" w:rsidRDefault="0030460A" w:rsidP="00852A1A">
            <w:pPr>
              <w:pStyle w:val="Arial9"/>
            </w:pPr>
            <w:r w:rsidRPr="0030460A">
              <w:t>Miten asiakkaan ja tarvittaessa hänen omaisensa tai läheise</w:t>
            </w:r>
            <w:r w:rsidR="00E3432E">
              <w:t xml:space="preserve">nsä kanssa käsitellään </w:t>
            </w:r>
            <w:r w:rsidR="00E3432E" w:rsidRPr="00D17ED1">
              <w:t xml:space="preserve">asiakkaan kokema epäasiallinen kohtelu, haittatapahtuma </w:t>
            </w:r>
            <w:r w:rsidRPr="00D17ED1">
              <w:t>tai vaaratilanne?</w:t>
            </w:r>
          </w:p>
          <w:p w:rsidR="0030460A" w:rsidRDefault="00DB0425" w:rsidP="00852A1A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Ollaan yhteydessä omaisiin</w:t>
            </w:r>
            <w:r w:rsidR="00AB2374">
              <w:rPr>
                <w:sz w:val="22"/>
                <w:szCs w:val="22"/>
              </w:rPr>
              <w:t>/läheisiin</w:t>
            </w:r>
            <w:r>
              <w:rPr>
                <w:sz w:val="22"/>
                <w:szCs w:val="22"/>
              </w:rPr>
              <w:t>, järjestetään tapaaminen</w:t>
            </w:r>
            <w:r w:rsidR="00191F66">
              <w:rPr>
                <w:sz w:val="22"/>
                <w:szCs w:val="22"/>
              </w:rPr>
              <w:t>, jossa asia käydään läpi</w:t>
            </w:r>
            <w:r>
              <w:rPr>
                <w:sz w:val="22"/>
                <w:szCs w:val="22"/>
              </w:rPr>
              <w:t>.</w:t>
            </w:r>
            <w:r w:rsidR="00F340C9">
              <w:rPr>
                <w:sz w:val="22"/>
                <w:szCs w:val="22"/>
              </w:rPr>
              <w:t xml:space="preserve"> Tarvittaessa muutetaan prosesseja.</w:t>
            </w:r>
          </w:p>
          <w:p w:rsidR="00974B65" w:rsidRPr="0030460A" w:rsidRDefault="00974B65" w:rsidP="00852A1A">
            <w:pPr>
              <w:pStyle w:val="Arial9"/>
              <w:rPr>
                <w:b/>
              </w:rPr>
            </w:pPr>
          </w:p>
        </w:tc>
      </w:tr>
      <w:tr w:rsidR="00852A1A" w:rsidRPr="00BC0AEC" w:rsidTr="00CE4AA1">
        <w:tc>
          <w:tcPr>
            <w:tcW w:w="10189" w:type="dxa"/>
          </w:tcPr>
          <w:p w:rsidR="00DE6F7B" w:rsidRPr="00852A1A" w:rsidRDefault="007763F7" w:rsidP="00294575">
            <w:pPr>
              <w:pStyle w:val="Heading2"/>
              <w:numPr>
                <w:ilvl w:val="0"/>
                <w:numId w:val="0"/>
              </w:numPr>
            </w:pPr>
            <w:bookmarkStart w:id="8" w:name="_Toc521065958"/>
            <w:r>
              <w:t>5</w:t>
            </w:r>
            <w:r w:rsidR="00C3518D">
              <w:t>.4</w:t>
            </w:r>
            <w:r w:rsidR="00980D2F">
              <w:t xml:space="preserve"> </w:t>
            </w:r>
            <w:r w:rsidR="00DE6F7B" w:rsidRPr="00DE6F7B">
              <w:t>Asiakkaan osallisuus</w:t>
            </w:r>
            <w:bookmarkEnd w:id="8"/>
          </w:p>
        </w:tc>
      </w:tr>
      <w:tr w:rsidR="00DE6F7B" w:rsidRPr="00BC0AEC" w:rsidTr="00CE4AA1">
        <w:trPr>
          <w:trHeight w:val="1861"/>
        </w:trPr>
        <w:tc>
          <w:tcPr>
            <w:tcW w:w="10189" w:type="dxa"/>
          </w:tcPr>
          <w:p w:rsidR="00DE6F7B" w:rsidRPr="00DE6F7B" w:rsidRDefault="00DE6F7B" w:rsidP="00DE6F7B">
            <w:pPr>
              <w:pStyle w:val="Arial9"/>
              <w:jc w:val="both"/>
              <w:rPr>
                <w:b/>
              </w:rPr>
            </w:pPr>
            <w:r w:rsidRPr="00DE6F7B">
              <w:rPr>
                <w:b/>
              </w:rPr>
              <w:t>Palautteen kerääminen</w:t>
            </w:r>
          </w:p>
          <w:p w:rsidR="00DE6F7B" w:rsidRDefault="00DE6F7B" w:rsidP="00DE6F7B">
            <w:pPr>
              <w:pStyle w:val="Arial9"/>
              <w:jc w:val="both"/>
            </w:pPr>
          </w:p>
          <w:p w:rsidR="00DE6F7B" w:rsidRDefault="00DE6F7B" w:rsidP="00DE6F7B">
            <w:pPr>
              <w:pStyle w:val="Arial9"/>
              <w:jc w:val="both"/>
            </w:pPr>
            <w:r>
              <w:t>Miten asiakkaat ja heidän läheisensä osallistuvat yksikön toiminnan, laadun ja omavalvonnan kehittämiseen? Miten asiakaspalautetta kerätään?</w:t>
            </w:r>
          </w:p>
          <w:p w:rsidR="00DE6F7B" w:rsidRDefault="00726ECF" w:rsidP="00DE6F7B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Asiakaspalautetta saadaan asiakkailta päivittäin.</w:t>
            </w:r>
          </w:p>
          <w:p w:rsidR="00726ECF" w:rsidRDefault="00726ECF" w:rsidP="00DE6F7B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Joka toinen vuosi tehdään asiakas</w:t>
            </w:r>
            <w:r w:rsidR="00617BB1">
              <w:rPr>
                <w:sz w:val="22"/>
                <w:szCs w:val="22"/>
              </w:rPr>
              <w:t>-ja omais</w:t>
            </w:r>
            <w:r>
              <w:rPr>
                <w:sz w:val="22"/>
                <w:szCs w:val="22"/>
              </w:rPr>
              <w:t>tyytyväisy</w:t>
            </w:r>
            <w:r w:rsidR="002B0836">
              <w:rPr>
                <w:sz w:val="22"/>
                <w:szCs w:val="22"/>
              </w:rPr>
              <w:t>yskysely (tehty viimeksi v. 2019</w:t>
            </w:r>
            <w:r>
              <w:rPr>
                <w:sz w:val="22"/>
                <w:szCs w:val="22"/>
              </w:rPr>
              <w:t>).</w:t>
            </w:r>
          </w:p>
          <w:p w:rsidR="00726ECF" w:rsidRDefault="00726ECF" w:rsidP="00DE6F7B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Palaute huomioidaan toimintaa suunniteltaessa ja kehitettäessä.</w:t>
            </w:r>
            <w:r w:rsidR="002F1D53">
              <w:rPr>
                <w:sz w:val="22"/>
                <w:szCs w:val="22"/>
              </w:rPr>
              <w:t xml:space="preserve"> Palautteet on hyvä kirjata myös asiakkaan hoitotyön raporttiin.</w:t>
            </w:r>
            <w:r w:rsidR="00D56019">
              <w:rPr>
                <w:sz w:val="22"/>
                <w:szCs w:val="22"/>
              </w:rPr>
              <w:t xml:space="preserve"> Suullista palautetta ja vointia kysytty toiminnan ollessa kiinni koronan aikana.</w:t>
            </w:r>
            <w:r w:rsidR="006F097D">
              <w:rPr>
                <w:sz w:val="22"/>
                <w:szCs w:val="22"/>
              </w:rPr>
              <w:t xml:space="preserve"> </w:t>
            </w:r>
            <w:r w:rsidR="006F097D" w:rsidRPr="006F097D">
              <w:rPr>
                <w:sz w:val="22"/>
                <w:szCs w:val="22"/>
              </w:rPr>
              <w:t>Kyselyjen tulokset puretaan ja käydään läpi sekä työpaikkakokouk</w:t>
            </w:r>
            <w:r w:rsidR="006F097D">
              <w:rPr>
                <w:sz w:val="22"/>
                <w:szCs w:val="22"/>
              </w:rPr>
              <w:t>sissa, tulosalueen johtoryh</w:t>
            </w:r>
            <w:r w:rsidR="006F097D" w:rsidRPr="006F097D">
              <w:rPr>
                <w:sz w:val="22"/>
                <w:szCs w:val="22"/>
              </w:rPr>
              <w:t>mässä, sekä viedään tiedoksi lautakuntaan. Kyselyn tulosten peru</w:t>
            </w:r>
            <w:r w:rsidR="006F097D">
              <w:rPr>
                <w:sz w:val="22"/>
                <w:szCs w:val="22"/>
              </w:rPr>
              <w:t>steella arvioidaan tarvetta toi</w:t>
            </w:r>
            <w:r w:rsidR="006F097D" w:rsidRPr="006F097D">
              <w:rPr>
                <w:sz w:val="22"/>
                <w:szCs w:val="22"/>
              </w:rPr>
              <w:t>minnan kehittämiseen / muuttamiseen.</w:t>
            </w:r>
          </w:p>
          <w:p w:rsidR="00DE6F7B" w:rsidRDefault="00DE6F7B" w:rsidP="00DE6F7B">
            <w:pPr>
              <w:pStyle w:val="Arial9"/>
              <w:jc w:val="both"/>
            </w:pPr>
          </w:p>
        </w:tc>
      </w:tr>
      <w:tr w:rsidR="00DE6F7B" w:rsidRPr="00BC0AEC" w:rsidTr="00CE4AA1">
        <w:trPr>
          <w:trHeight w:val="1116"/>
        </w:trPr>
        <w:tc>
          <w:tcPr>
            <w:tcW w:w="10189" w:type="dxa"/>
          </w:tcPr>
          <w:p w:rsidR="00DE6F7B" w:rsidRPr="00DE6F7B" w:rsidRDefault="00DE6F7B" w:rsidP="00DE6F7B">
            <w:pPr>
              <w:pStyle w:val="Arial9"/>
              <w:jc w:val="both"/>
              <w:rPr>
                <w:b/>
              </w:rPr>
            </w:pPr>
            <w:r w:rsidRPr="00DE6F7B">
              <w:rPr>
                <w:b/>
              </w:rPr>
              <w:t>Palautteen käsittely ja käyttö toiminnan kehittämisessä</w:t>
            </w:r>
          </w:p>
          <w:p w:rsidR="00DE6F7B" w:rsidRDefault="00DE6F7B" w:rsidP="00DE6F7B">
            <w:pPr>
              <w:pStyle w:val="Arial9"/>
              <w:jc w:val="both"/>
            </w:pPr>
          </w:p>
          <w:p w:rsidR="00DE6F7B" w:rsidRDefault="00DE6F7B" w:rsidP="00DE6F7B">
            <w:pPr>
              <w:pStyle w:val="Arial9"/>
              <w:jc w:val="both"/>
            </w:pPr>
            <w:r>
              <w:t>Miten asiakaspalautetta hyödynnetään toiminnan kehittämisessä?</w:t>
            </w:r>
          </w:p>
          <w:p w:rsidR="00DE6F7B" w:rsidRDefault="00726ECF" w:rsidP="00DE6F7B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Palaute huomioidaan sisällön kehittämisessä sekä esimerkiksi uusien ryhmien kehittämisessä (esim. </w:t>
            </w:r>
            <w:r w:rsidR="007C19F5">
              <w:rPr>
                <w:sz w:val="22"/>
                <w:szCs w:val="22"/>
              </w:rPr>
              <w:t>puolipäivätoiminnan /</w:t>
            </w:r>
            <w:r w:rsidR="00AB212B">
              <w:rPr>
                <w:sz w:val="22"/>
                <w:szCs w:val="22"/>
              </w:rPr>
              <w:t xml:space="preserve"> Ruusumäen päivätoiminnan aloittaminen</w:t>
            </w:r>
            <w:r>
              <w:rPr>
                <w:sz w:val="22"/>
                <w:szCs w:val="22"/>
              </w:rPr>
              <w:t>).</w:t>
            </w:r>
          </w:p>
          <w:p w:rsidR="0089625C" w:rsidRDefault="0089625C" w:rsidP="00DE6F7B">
            <w:pPr>
              <w:pStyle w:val="Arial9"/>
              <w:jc w:val="both"/>
            </w:pPr>
          </w:p>
        </w:tc>
      </w:tr>
      <w:tr w:rsidR="00DE6F7B" w:rsidRPr="00BC0AEC" w:rsidTr="00CE4AA1">
        <w:trPr>
          <w:trHeight w:val="921"/>
        </w:trPr>
        <w:tc>
          <w:tcPr>
            <w:tcW w:w="10189" w:type="dxa"/>
          </w:tcPr>
          <w:p w:rsidR="00DE6F7B" w:rsidRDefault="007763F7" w:rsidP="00980D2F">
            <w:pPr>
              <w:pStyle w:val="Heading2"/>
              <w:numPr>
                <w:ilvl w:val="0"/>
                <w:numId w:val="0"/>
              </w:numPr>
            </w:pPr>
            <w:bookmarkStart w:id="9" w:name="_Toc521065959"/>
            <w:r>
              <w:t>5</w:t>
            </w:r>
            <w:r w:rsidR="008A3D38">
              <w:t>.5</w:t>
            </w:r>
            <w:r w:rsidR="00980D2F">
              <w:t xml:space="preserve"> </w:t>
            </w:r>
            <w:r w:rsidR="00DE6F7B" w:rsidRPr="00DE6F7B">
              <w:t>Asiakkaan oikeusturva</w:t>
            </w:r>
            <w:bookmarkEnd w:id="9"/>
          </w:p>
          <w:p w:rsidR="00DE6F7B" w:rsidRDefault="00DE6F7B" w:rsidP="00DE6F7B">
            <w:pPr>
              <w:pStyle w:val="Arial9"/>
              <w:jc w:val="both"/>
              <w:rPr>
                <w:b/>
              </w:rPr>
            </w:pPr>
          </w:p>
          <w:p w:rsidR="00B06E0D" w:rsidRPr="00B06E0D" w:rsidRDefault="00B06E0D" w:rsidP="00980D2F">
            <w:pPr>
              <w:pStyle w:val="Arial9"/>
              <w:jc w:val="both"/>
            </w:pPr>
          </w:p>
        </w:tc>
      </w:tr>
      <w:tr w:rsidR="00DE6F7B" w:rsidRPr="00BC0AEC" w:rsidTr="00CE4AA1">
        <w:tc>
          <w:tcPr>
            <w:tcW w:w="10189" w:type="dxa"/>
          </w:tcPr>
          <w:p w:rsidR="00DE6F7B" w:rsidRDefault="00DE6F7B" w:rsidP="00DE6F7B">
            <w:pPr>
              <w:pStyle w:val="Arial9"/>
            </w:pPr>
            <w:r>
              <w:t>a) M</w:t>
            </w:r>
            <w:r w:rsidRPr="003B0FB7">
              <w:t>uistutuksen vastaanottaja</w:t>
            </w:r>
          </w:p>
          <w:p w:rsidR="00DE6F7B" w:rsidRDefault="00632D39" w:rsidP="00DE6F7B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Esimies ja/tai </w:t>
            </w:r>
            <w:r w:rsidR="00E46BFB">
              <w:rPr>
                <w:sz w:val="22"/>
                <w:szCs w:val="22"/>
              </w:rPr>
              <w:t>Kotihoidon johtaja</w:t>
            </w:r>
            <w:r>
              <w:rPr>
                <w:sz w:val="22"/>
                <w:szCs w:val="22"/>
              </w:rPr>
              <w:t xml:space="preserve"> Ikäkeskuksen johtajan poissa ollessa</w:t>
            </w:r>
          </w:p>
          <w:p w:rsidR="00DE6F7B" w:rsidRPr="00DE6F7B" w:rsidRDefault="00DE6F7B" w:rsidP="00DE6F7B">
            <w:pPr>
              <w:pStyle w:val="Arial9"/>
              <w:rPr>
                <w:szCs w:val="18"/>
              </w:rPr>
            </w:pPr>
          </w:p>
        </w:tc>
      </w:tr>
      <w:tr w:rsidR="00DE6F7B" w:rsidRPr="00BC0AEC" w:rsidTr="00CE4AA1">
        <w:tc>
          <w:tcPr>
            <w:tcW w:w="10189" w:type="dxa"/>
          </w:tcPr>
          <w:p w:rsidR="00DE6F7B" w:rsidRDefault="00DE6F7B" w:rsidP="00DE6F7B">
            <w:pPr>
              <w:pStyle w:val="Arial9"/>
            </w:pPr>
            <w:r>
              <w:t xml:space="preserve">b) </w:t>
            </w:r>
            <w:r w:rsidR="005241EF">
              <w:t xml:space="preserve">Sosiaaliasiamiehen </w:t>
            </w:r>
            <w:r w:rsidRPr="00DE6F7B">
              <w:t>yhteystiedot sekä tiedot hänen tarjoamistaan palveluista</w:t>
            </w:r>
          </w:p>
          <w:p w:rsidR="009D3AAC" w:rsidRPr="009D3AAC" w:rsidRDefault="009D3AAC" w:rsidP="009D3AAC">
            <w:pPr>
              <w:rPr>
                <w:rFonts w:ascii="Times New Roman" w:hAnsi="Times New Roman"/>
                <w:sz w:val="24"/>
                <w:lang w:eastAsia="fi-FI"/>
              </w:rPr>
            </w:pPr>
            <w:r>
              <w:rPr>
                <w:szCs w:val="22"/>
              </w:rPr>
              <w:t xml:space="preserve">Katarina </w:t>
            </w:r>
            <w:proofErr w:type="gramStart"/>
            <w:r>
              <w:rPr>
                <w:szCs w:val="22"/>
              </w:rPr>
              <w:t xml:space="preserve">Norrgård,  </w:t>
            </w:r>
            <w:r w:rsidRPr="009D3AAC">
              <w:rPr>
                <w:rFonts w:ascii="Times New Roman" w:hAnsi="Times New Roman"/>
                <w:sz w:val="24"/>
                <w:lang w:eastAsia="fi-FI"/>
              </w:rPr>
              <w:t>040</w:t>
            </w:r>
            <w:proofErr w:type="gramEnd"/>
            <w:r w:rsidRPr="009D3AAC">
              <w:rPr>
                <w:rFonts w:ascii="Times New Roman" w:hAnsi="Times New Roman"/>
                <w:sz w:val="24"/>
                <w:lang w:eastAsia="fi-FI"/>
              </w:rPr>
              <w:t xml:space="preserve"> 507 9303</w:t>
            </w:r>
          </w:p>
          <w:p w:rsidR="009D3AAC" w:rsidRDefault="009D3AAC" w:rsidP="009D3AAC">
            <w:pPr>
              <w:rPr>
                <w:rFonts w:ascii="Times New Roman" w:hAnsi="Times New Roman"/>
                <w:sz w:val="24"/>
                <w:lang w:eastAsia="fi-FI"/>
              </w:rPr>
            </w:pPr>
            <w:r w:rsidRPr="009D3AAC">
              <w:rPr>
                <w:rFonts w:ascii="Times New Roman" w:hAnsi="Times New Roman"/>
                <w:sz w:val="24"/>
                <w:lang w:eastAsia="fi-FI"/>
              </w:rPr>
              <w:t>Sosiaaliasiamiehen tavoitat ma-pe klo 8–14</w:t>
            </w:r>
          </w:p>
          <w:p w:rsidR="00B047A8" w:rsidRPr="00B047A8" w:rsidRDefault="00B047A8" w:rsidP="00B047A8">
            <w:pPr>
              <w:rPr>
                <w:rFonts w:ascii="Times New Roman" w:hAnsi="Times New Roman"/>
                <w:sz w:val="24"/>
                <w:lang w:eastAsia="fi-FI"/>
              </w:rPr>
            </w:pPr>
            <w:r w:rsidRPr="00B047A8">
              <w:rPr>
                <w:rFonts w:ascii="Times New Roman" w:hAnsi="Times New Roman"/>
                <w:sz w:val="24"/>
                <w:lang w:eastAsia="fi-FI"/>
              </w:rPr>
              <w:t>Postitusosoite:</w:t>
            </w:r>
          </w:p>
          <w:p w:rsidR="00B047A8" w:rsidRPr="00B047A8" w:rsidRDefault="00B047A8" w:rsidP="00B047A8">
            <w:pPr>
              <w:rPr>
                <w:rFonts w:ascii="Times New Roman" w:hAnsi="Times New Roman"/>
                <w:sz w:val="24"/>
                <w:lang w:eastAsia="fi-FI"/>
              </w:rPr>
            </w:pPr>
            <w:r w:rsidRPr="00B047A8">
              <w:rPr>
                <w:rFonts w:ascii="Times New Roman" w:hAnsi="Times New Roman"/>
                <w:sz w:val="24"/>
                <w:lang w:eastAsia="fi-FI"/>
              </w:rPr>
              <w:t xml:space="preserve"> Sosiaaliasiamies</w:t>
            </w:r>
          </w:p>
          <w:p w:rsidR="00B047A8" w:rsidRPr="00B047A8" w:rsidRDefault="00B047A8" w:rsidP="00B047A8">
            <w:pPr>
              <w:rPr>
                <w:rFonts w:ascii="Times New Roman" w:hAnsi="Times New Roman"/>
                <w:sz w:val="24"/>
                <w:lang w:eastAsia="fi-FI"/>
              </w:rPr>
            </w:pPr>
            <w:r w:rsidRPr="00B047A8">
              <w:rPr>
                <w:rFonts w:ascii="Times New Roman" w:hAnsi="Times New Roman"/>
                <w:sz w:val="24"/>
                <w:lang w:eastAsia="fi-FI"/>
              </w:rPr>
              <w:t xml:space="preserve"> PL 241</w:t>
            </w:r>
          </w:p>
          <w:p w:rsidR="00B047A8" w:rsidRPr="00B047A8" w:rsidRDefault="00B047A8" w:rsidP="00B047A8">
            <w:pPr>
              <w:rPr>
                <w:rFonts w:ascii="Times New Roman" w:hAnsi="Times New Roman"/>
                <w:sz w:val="24"/>
                <w:lang w:eastAsia="fi-FI"/>
              </w:rPr>
            </w:pPr>
            <w:r w:rsidRPr="00B047A8">
              <w:rPr>
                <w:rFonts w:ascii="Times New Roman" w:hAnsi="Times New Roman"/>
                <w:sz w:val="24"/>
                <w:lang w:eastAsia="fi-FI"/>
              </w:rPr>
              <w:t xml:space="preserve"> 65101 Vaasa  </w:t>
            </w:r>
          </w:p>
          <w:p w:rsidR="00B047A8" w:rsidRPr="00B047A8" w:rsidRDefault="00B047A8" w:rsidP="00B047A8">
            <w:pPr>
              <w:rPr>
                <w:rFonts w:ascii="Times New Roman" w:hAnsi="Times New Roman"/>
                <w:sz w:val="24"/>
                <w:lang w:eastAsia="fi-FI"/>
              </w:rPr>
            </w:pPr>
            <w:r w:rsidRPr="00B047A8">
              <w:rPr>
                <w:rFonts w:ascii="Times New Roman" w:hAnsi="Times New Roman"/>
                <w:sz w:val="24"/>
                <w:lang w:eastAsia="fi-FI"/>
              </w:rPr>
              <w:t>Käyntiosoite:</w:t>
            </w:r>
          </w:p>
          <w:p w:rsidR="00B047A8" w:rsidRPr="00B047A8" w:rsidRDefault="00B047A8" w:rsidP="00B047A8">
            <w:pPr>
              <w:rPr>
                <w:rFonts w:ascii="Times New Roman" w:hAnsi="Times New Roman"/>
                <w:sz w:val="24"/>
                <w:lang w:eastAsia="fi-FI"/>
              </w:rPr>
            </w:pPr>
            <w:r w:rsidRPr="00B047A8">
              <w:rPr>
                <w:rFonts w:ascii="Times New Roman" w:hAnsi="Times New Roman"/>
                <w:sz w:val="24"/>
                <w:lang w:eastAsia="fi-FI"/>
              </w:rPr>
              <w:t xml:space="preserve"> Ruutikellarintie 4</w:t>
            </w:r>
          </w:p>
          <w:p w:rsidR="00DE6F7B" w:rsidRPr="00B047A8" w:rsidRDefault="00B047A8" w:rsidP="00B047A8">
            <w:pPr>
              <w:rPr>
                <w:rFonts w:ascii="Times New Roman" w:hAnsi="Times New Roman"/>
                <w:sz w:val="24"/>
                <w:lang w:eastAsia="fi-FI"/>
              </w:rPr>
            </w:pPr>
            <w:r w:rsidRPr="00B047A8">
              <w:rPr>
                <w:rFonts w:ascii="Times New Roman" w:hAnsi="Times New Roman"/>
                <w:sz w:val="24"/>
                <w:lang w:eastAsia="fi-FI"/>
              </w:rPr>
              <w:t xml:space="preserve"> 65100 Vaasa</w:t>
            </w:r>
          </w:p>
        </w:tc>
      </w:tr>
      <w:tr w:rsidR="00DE6F7B" w:rsidRPr="00BC0AEC" w:rsidTr="00CE4AA1">
        <w:tc>
          <w:tcPr>
            <w:tcW w:w="10189" w:type="dxa"/>
          </w:tcPr>
          <w:p w:rsidR="00DE6F7B" w:rsidRDefault="008A3D38" w:rsidP="00DE6F7B">
            <w:pPr>
              <w:pStyle w:val="Arial9"/>
            </w:pPr>
            <w:r>
              <w:t>c</w:t>
            </w:r>
            <w:r w:rsidR="00DE6F7B">
              <w:t xml:space="preserve">) </w:t>
            </w:r>
            <w:r w:rsidR="00DE6F7B" w:rsidRPr="00DE6F7B">
              <w:t>Miten yksikön toimintaa koskevat muistutukset, kantelu- ja muut valvo</w:t>
            </w:r>
            <w:r w:rsidR="00E91243">
              <w:t>ntapäätökset käsitellään ja huo</w:t>
            </w:r>
            <w:r w:rsidR="00DE6F7B" w:rsidRPr="00DE6F7B">
              <w:t>mioidaan toiminnan kehittämisessä?</w:t>
            </w:r>
          </w:p>
          <w:p w:rsidR="00B047A8" w:rsidRPr="00B047A8" w:rsidRDefault="00B047A8" w:rsidP="00B047A8">
            <w:pPr>
              <w:pStyle w:val="Arial9"/>
              <w:rPr>
                <w:sz w:val="22"/>
                <w:szCs w:val="22"/>
                <w:lang w:val="sv-SE"/>
              </w:rPr>
            </w:pPr>
            <w:r w:rsidRPr="00B047A8">
              <w:rPr>
                <w:sz w:val="22"/>
                <w:szCs w:val="22"/>
                <w:lang w:val="sv-SE"/>
              </w:rPr>
              <w:t xml:space="preserve">Vaasan </w:t>
            </w:r>
            <w:proofErr w:type="spellStart"/>
            <w:r w:rsidRPr="00B047A8">
              <w:rPr>
                <w:sz w:val="22"/>
                <w:szCs w:val="22"/>
                <w:lang w:val="sv-SE"/>
              </w:rPr>
              <w:t>Maistraatti</w:t>
            </w:r>
            <w:proofErr w:type="spellEnd"/>
          </w:p>
          <w:p w:rsidR="00B047A8" w:rsidRPr="00B047A8" w:rsidRDefault="00B047A8" w:rsidP="00B047A8">
            <w:pPr>
              <w:pStyle w:val="Arial9"/>
              <w:rPr>
                <w:sz w:val="22"/>
                <w:szCs w:val="22"/>
                <w:lang w:val="sv-SE"/>
              </w:rPr>
            </w:pPr>
            <w:r w:rsidRPr="00B047A8">
              <w:rPr>
                <w:sz w:val="22"/>
                <w:szCs w:val="22"/>
                <w:lang w:val="sv-SE"/>
              </w:rPr>
              <w:t>Puh. 029 553 6901 (</w:t>
            </w:r>
            <w:proofErr w:type="spellStart"/>
            <w:r w:rsidRPr="00B047A8">
              <w:rPr>
                <w:sz w:val="22"/>
                <w:szCs w:val="22"/>
                <w:lang w:val="sv-SE"/>
              </w:rPr>
              <w:t>suomeksi</w:t>
            </w:r>
            <w:proofErr w:type="spellEnd"/>
            <w:r w:rsidRPr="00B047A8">
              <w:rPr>
                <w:sz w:val="22"/>
                <w:szCs w:val="22"/>
                <w:lang w:val="sv-SE"/>
              </w:rPr>
              <w:t>) - tfn 029 553 6902 (på svenska) (</w:t>
            </w:r>
            <w:proofErr w:type="spellStart"/>
            <w:r w:rsidRPr="00B047A8">
              <w:rPr>
                <w:sz w:val="22"/>
                <w:szCs w:val="22"/>
                <w:lang w:val="sv-SE"/>
              </w:rPr>
              <w:t>ma</w:t>
            </w:r>
            <w:proofErr w:type="spellEnd"/>
            <w:r w:rsidRPr="00B047A8">
              <w:rPr>
                <w:sz w:val="22"/>
                <w:szCs w:val="22"/>
                <w:lang w:val="sv-SE"/>
              </w:rPr>
              <w:t xml:space="preserve">/mån – </w:t>
            </w:r>
            <w:proofErr w:type="spellStart"/>
            <w:r w:rsidRPr="00B047A8">
              <w:rPr>
                <w:sz w:val="22"/>
                <w:szCs w:val="22"/>
                <w:lang w:val="sv-SE"/>
              </w:rPr>
              <w:t>pe</w:t>
            </w:r>
            <w:proofErr w:type="spellEnd"/>
            <w:r w:rsidRPr="00B047A8">
              <w:rPr>
                <w:sz w:val="22"/>
                <w:szCs w:val="22"/>
                <w:lang w:val="sv-SE"/>
              </w:rPr>
              <w:t>/</w:t>
            </w:r>
            <w:proofErr w:type="spellStart"/>
            <w:r w:rsidRPr="00B047A8">
              <w:rPr>
                <w:sz w:val="22"/>
                <w:szCs w:val="22"/>
                <w:lang w:val="sv-SE"/>
              </w:rPr>
              <w:t>fre</w:t>
            </w:r>
            <w:proofErr w:type="spellEnd"/>
            <w:r w:rsidRPr="00B047A8">
              <w:rPr>
                <w:sz w:val="22"/>
                <w:szCs w:val="22"/>
                <w:lang w:val="sv-SE"/>
              </w:rPr>
              <w:t xml:space="preserve"> 9-15, </w:t>
            </w:r>
            <w:proofErr w:type="spellStart"/>
            <w:r w:rsidRPr="00B047A8">
              <w:rPr>
                <w:sz w:val="22"/>
                <w:szCs w:val="22"/>
                <w:lang w:val="sv-SE"/>
              </w:rPr>
              <w:t>kesäaikana</w:t>
            </w:r>
            <w:proofErr w:type="spellEnd"/>
            <w:r w:rsidRPr="00B047A8">
              <w:rPr>
                <w:sz w:val="22"/>
                <w:szCs w:val="22"/>
                <w:lang w:val="sv-SE"/>
              </w:rPr>
              <w:t xml:space="preserve"> /under sommartiden 10-14)</w:t>
            </w:r>
          </w:p>
          <w:p w:rsidR="00B047A8" w:rsidRPr="00B047A8" w:rsidRDefault="00B047A8" w:rsidP="00B047A8">
            <w:pPr>
              <w:pStyle w:val="Arial9"/>
              <w:rPr>
                <w:sz w:val="22"/>
                <w:szCs w:val="22"/>
                <w:lang w:val="sv-SE"/>
              </w:rPr>
            </w:pPr>
          </w:p>
          <w:p w:rsidR="00DE6F7B" w:rsidRDefault="00B047A8" w:rsidP="00B047A8">
            <w:pPr>
              <w:pStyle w:val="Arial9"/>
              <w:rPr>
                <w:sz w:val="22"/>
                <w:szCs w:val="22"/>
              </w:rPr>
            </w:pPr>
            <w:r w:rsidRPr="00B047A8">
              <w:rPr>
                <w:sz w:val="22"/>
                <w:szCs w:val="22"/>
              </w:rPr>
              <w:t>Neuvonta ja sovittelu kuluttajaoikeudellisissa ongelmissa, joiden osapuolia ovat kuluttaja ja yritys, esim. tavaran ja palvelun virheen hyvitys, sopimukset, maksaminen.</w:t>
            </w:r>
          </w:p>
          <w:p w:rsidR="00DE6F7B" w:rsidRDefault="00DE6F7B" w:rsidP="00DE6F7B">
            <w:pPr>
              <w:pStyle w:val="Arial9"/>
            </w:pPr>
          </w:p>
        </w:tc>
      </w:tr>
      <w:tr w:rsidR="00DE6F7B" w:rsidRPr="00BC0AEC" w:rsidTr="00CE4AA1">
        <w:tc>
          <w:tcPr>
            <w:tcW w:w="10189" w:type="dxa"/>
          </w:tcPr>
          <w:p w:rsidR="00DE6F7B" w:rsidRDefault="008A3D38" w:rsidP="00DE6F7B">
            <w:pPr>
              <w:pStyle w:val="Arial9"/>
            </w:pPr>
            <w:r>
              <w:t>d</w:t>
            </w:r>
            <w:r w:rsidR="00DE6F7B">
              <w:t xml:space="preserve">) </w:t>
            </w:r>
            <w:r w:rsidR="003E4191">
              <w:t>T</w:t>
            </w:r>
            <w:r w:rsidR="00DE6F7B" w:rsidRPr="00DE6F7B">
              <w:t>avoit</w:t>
            </w:r>
            <w:r w:rsidR="003E4191">
              <w:t>eaika muistutusten käsittelylle</w:t>
            </w:r>
          </w:p>
          <w:p w:rsidR="00DE6F7B" w:rsidRDefault="00B047A8" w:rsidP="00DE6F7B">
            <w:pPr>
              <w:pStyle w:val="Arial9"/>
              <w:rPr>
                <w:sz w:val="22"/>
                <w:szCs w:val="22"/>
              </w:rPr>
            </w:pPr>
            <w:r w:rsidRPr="00B047A8">
              <w:rPr>
                <w:sz w:val="22"/>
                <w:szCs w:val="22"/>
              </w:rPr>
              <w:t>Muistutus on käsiteltävä asianmukaisesti ja annettava siihen kirjallinen vastaus kohtuullisessa ajassa.</w:t>
            </w:r>
          </w:p>
          <w:p w:rsidR="00DE6F7B" w:rsidRDefault="00DE6F7B" w:rsidP="00DE6F7B">
            <w:pPr>
              <w:pStyle w:val="Arial9"/>
            </w:pPr>
          </w:p>
        </w:tc>
      </w:tr>
    </w:tbl>
    <w:p w:rsidR="00E84462" w:rsidRDefault="00E84462" w:rsidP="00580817">
      <w:pPr>
        <w:pStyle w:val="Heading1"/>
      </w:pPr>
    </w:p>
    <w:p w:rsidR="00DE6F7B" w:rsidRDefault="00E84462" w:rsidP="00580817">
      <w:pPr>
        <w:pStyle w:val="Heading1"/>
      </w:pPr>
      <w:bookmarkStart w:id="10" w:name="_Toc521065960"/>
      <w:r>
        <w:t>6</w:t>
      </w:r>
      <w:r w:rsidR="00580817">
        <w:t xml:space="preserve"> </w:t>
      </w:r>
      <w:r w:rsidR="00DE6F7B" w:rsidRPr="00DE6F7B">
        <w:t>PALVELUN SISÄLLÖN OMAVALVONTA</w:t>
      </w:r>
      <w:bookmarkEnd w:id="10"/>
      <w:r w:rsidR="00DE6F7B" w:rsidRPr="00DE6F7B">
        <w:t xml:space="preserve"> </w:t>
      </w:r>
    </w:p>
    <w:p w:rsidR="00980D2F" w:rsidRPr="00980D2F" w:rsidRDefault="00980D2F" w:rsidP="00980D2F">
      <w:pPr>
        <w:rPr>
          <w:lang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DE6F7B" w:rsidRPr="00BC0AEC" w:rsidTr="007F0024">
        <w:tc>
          <w:tcPr>
            <w:tcW w:w="10189" w:type="dxa"/>
          </w:tcPr>
          <w:p w:rsidR="00E91243" w:rsidRPr="00E91243" w:rsidRDefault="007763F7" w:rsidP="00980D2F">
            <w:pPr>
              <w:pStyle w:val="Heading2"/>
              <w:numPr>
                <w:ilvl w:val="0"/>
                <w:numId w:val="0"/>
              </w:numPr>
            </w:pPr>
            <w:bookmarkStart w:id="11" w:name="_Toc521065961"/>
            <w:r>
              <w:t>6</w:t>
            </w:r>
            <w:r w:rsidR="00980D2F">
              <w:t xml:space="preserve">.1 </w:t>
            </w:r>
            <w:r w:rsidR="00E91243" w:rsidRPr="00E91243">
              <w:t>Hyvinvointia, kuntoutumista ja kasvua tukeva toiminta</w:t>
            </w:r>
            <w:bookmarkEnd w:id="11"/>
          </w:p>
          <w:p w:rsidR="00DE6F7B" w:rsidRDefault="00DE6F7B" w:rsidP="00DE6F7B">
            <w:pPr>
              <w:pStyle w:val="Arial9"/>
            </w:pPr>
          </w:p>
        </w:tc>
      </w:tr>
      <w:tr w:rsidR="00E91243" w:rsidRPr="00E91243" w:rsidTr="007F0024">
        <w:tc>
          <w:tcPr>
            <w:tcW w:w="10189" w:type="dxa"/>
          </w:tcPr>
          <w:p w:rsidR="00E91243" w:rsidRDefault="00E91243" w:rsidP="00E91243">
            <w:pPr>
              <w:pStyle w:val="Arial9"/>
            </w:pPr>
            <w:r>
              <w:t xml:space="preserve">a) </w:t>
            </w:r>
            <w:r w:rsidRPr="00E91243">
              <w:t xml:space="preserve">Asiakkaiden fyysisen, psyykkisen, kognitiivisen </w:t>
            </w:r>
            <w:r w:rsidR="00782AAA">
              <w:t xml:space="preserve">ja sosiaalisen toimintakyvyn, </w:t>
            </w:r>
            <w:r w:rsidRPr="00D17ED1">
              <w:t>hyvinvoinnin</w:t>
            </w:r>
            <w:r w:rsidR="00782AAA" w:rsidRPr="00D17ED1">
              <w:t xml:space="preserve"> ja osallisuuden</w:t>
            </w:r>
            <w:r w:rsidRPr="00D17ED1">
              <w:t xml:space="preserve"> </w:t>
            </w:r>
            <w:r w:rsidRPr="00E91243">
              <w:t>edistäminen</w:t>
            </w:r>
          </w:p>
          <w:p w:rsidR="00E91243" w:rsidRDefault="00D7755A" w:rsidP="00E91243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Päivätoimintapä</w:t>
            </w:r>
            <w:r w:rsidR="00C47313">
              <w:rPr>
                <w:sz w:val="22"/>
                <w:szCs w:val="22"/>
              </w:rPr>
              <w:t>ivän aikana järjestetään liikuntaa</w:t>
            </w:r>
            <w:r>
              <w:rPr>
                <w:sz w:val="22"/>
                <w:szCs w:val="22"/>
              </w:rPr>
              <w:t xml:space="preserve">, ulkoilua sekä erilaista </w:t>
            </w:r>
            <w:proofErr w:type="spellStart"/>
            <w:r>
              <w:rPr>
                <w:sz w:val="22"/>
                <w:szCs w:val="22"/>
              </w:rPr>
              <w:t>sosiokulttuurista</w:t>
            </w:r>
            <w:proofErr w:type="spellEnd"/>
            <w:r>
              <w:rPr>
                <w:sz w:val="22"/>
                <w:szCs w:val="22"/>
              </w:rPr>
              <w:t xml:space="preserve"> toimintaa.</w:t>
            </w:r>
            <w:r w:rsidR="00947AEC">
              <w:rPr>
                <w:sz w:val="22"/>
                <w:szCs w:val="22"/>
              </w:rPr>
              <w:t xml:space="preserve"> Erityisestä tarpeesta osassa päivätoimintayksiköitä on mahdollista tarjota kylvetyspalvelua</w:t>
            </w:r>
            <w:r w:rsidR="00CA0DBF">
              <w:rPr>
                <w:sz w:val="22"/>
                <w:szCs w:val="22"/>
              </w:rPr>
              <w:t xml:space="preserve"> kylvetyspalvelun kriteerit täyttäville asiakkaille</w:t>
            </w:r>
            <w:r w:rsidR="00947AEC">
              <w:rPr>
                <w:sz w:val="22"/>
                <w:szCs w:val="22"/>
              </w:rPr>
              <w:t>.</w:t>
            </w:r>
          </w:p>
          <w:p w:rsidR="00E91243" w:rsidRPr="00E91243" w:rsidRDefault="00E91243" w:rsidP="00E91243">
            <w:pPr>
              <w:pStyle w:val="Arial9"/>
            </w:pPr>
          </w:p>
        </w:tc>
      </w:tr>
      <w:tr w:rsidR="00E91243" w:rsidRPr="00E91243" w:rsidTr="007F0024">
        <w:tc>
          <w:tcPr>
            <w:tcW w:w="10189" w:type="dxa"/>
          </w:tcPr>
          <w:p w:rsidR="00E91243" w:rsidRDefault="00E91243" w:rsidP="00E91243">
            <w:pPr>
              <w:pStyle w:val="Arial9"/>
            </w:pPr>
          </w:p>
          <w:p w:rsidR="00E91243" w:rsidRDefault="00E91243" w:rsidP="00E91243">
            <w:pPr>
              <w:pStyle w:val="Arial9"/>
            </w:pPr>
            <w:r>
              <w:t>Miten asiakkaiden toimintakykyä, hyvinvointia ja kuntouttavaa toimintaa koskevien tavoitteiden toteutumista seurataan?</w:t>
            </w:r>
          </w:p>
          <w:p w:rsidR="00E91243" w:rsidRDefault="00E91243" w:rsidP="00E91243">
            <w:pPr>
              <w:pStyle w:val="Arial9"/>
            </w:pPr>
          </w:p>
          <w:p w:rsidR="00E91243" w:rsidRDefault="00D7755A" w:rsidP="00E91243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Hoitajat kirjaavat päivittäin pegasokseen raportin päivän tapahtumista asiakkaan tietoihin. Lähiesimies seuraa yksiköiden toimintaa ja esim. millaisia </w:t>
            </w:r>
            <w:proofErr w:type="spellStart"/>
            <w:r>
              <w:rPr>
                <w:sz w:val="22"/>
                <w:szCs w:val="22"/>
              </w:rPr>
              <w:t>sosiokulttuuriseen</w:t>
            </w:r>
            <w:proofErr w:type="spellEnd"/>
            <w:r>
              <w:rPr>
                <w:sz w:val="22"/>
                <w:szCs w:val="22"/>
              </w:rPr>
              <w:t xml:space="preserve"> toimintaan liittyviä suunnitelmia on tehty ja miten niitä on toteutettu.</w:t>
            </w:r>
            <w:r w:rsidR="007F0024">
              <w:rPr>
                <w:sz w:val="22"/>
                <w:szCs w:val="22"/>
              </w:rPr>
              <w:t xml:space="preserve"> Hoitosuunnitelmaa päivitetään tarvittaessa esim</w:t>
            </w:r>
            <w:r w:rsidR="00034AF6">
              <w:rPr>
                <w:sz w:val="22"/>
                <w:szCs w:val="22"/>
              </w:rPr>
              <w:t>.</w:t>
            </w:r>
            <w:r w:rsidR="007F0024">
              <w:rPr>
                <w:sz w:val="22"/>
                <w:szCs w:val="22"/>
              </w:rPr>
              <w:t xml:space="preserve"> asiakkaan voinnin tapahtuneiden muutosten seurauksena.</w:t>
            </w:r>
          </w:p>
          <w:p w:rsidR="00E91243" w:rsidRDefault="00E91243" w:rsidP="00E91243">
            <w:pPr>
              <w:pStyle w:val="Arial9"/>
            </w:pPr>
          </w:p>
        </w:tc>
      </w:tr>
      <w:tr w:rsidR="00E91243" w:rsidRPr="00E91243" w:rsidTr="007F0024">
        <w:tc>
          <w:tcPr>
            <w:tcW w:w="10189" w:type="dxa"/>
          </w:tcPr>
          <w:p w:rsidR="00E91243" w:rsidRPr="00603563" w:rsidRDefault="007763F7" w:rsidP="00980D2F">
            <w:pPr>
              <w:pStyle w:val="Heading2"/>
              <w:numPr>
                <w:ilvl w:val="0"/>
                <w:numId w:val="0"/>
              </w:numPr>
            </w:pPr>
            <w:bookmarkStart w:id="12" w:name="_Toc521065962"/>
            <w:r>
              <w:t>6</w:t>
            </w:r>
            <w:r w:rsidR="00980D2F">
              <w:t xml:space="preserve">.2 </w:t>
            </w:r>
            <w:r w:rsidR="00E91243" w:rsidRPr="00603563">
              <w:t>Ravitsemus</w:t>
            </w:r>
            <w:bookmarkEnd w:id="12"/>
          </w:p>
          <w:p w:rsidR="00E91243" w:rsidRDefault="00E91243" w:rsidP="00E91243">
            <w:pPr>
              <w:pStyle w:val="Arial9"/>
            </w:pPr>
          </w:p>
          <w:p w:rsidR="00E91243" w:rsidRDefault="00E91243" w:rsidP="00E91243">
            <w:pPr>
              <w:pStyle w:val="Arial9"/>
            </w:pPr>
            <w:r>
              <w:t>Miten yksikön omavalvonnassa seurataan asiakkaiden riittävää ravinnon ja nesteen saantia sekä ravitsemuksen tasoa?</w:t>
            </w:r>
          </w:p>
          <w:p w:rsidR="00E91243" w:rsidRDefault="00E91243" w:rsidP="00E91243">
            <w:pPr>
              <w:pStyle w:val="Arial9"/>
            </w:pPr>
          </w:p>
          <w:p w:rsidR="00E91243" w:rsidRDefault="00471A2F" w:rsidP="00E91243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Hoitajat seuraavat asiakkaiden ruokailua päivätoimintapäivän </w:t>
            </w:r>
            <w:r w:rsidR="002A1946">
              <w:rPr>
                <w:sz w:val="22"/>
                <w:szCs w:val="22"/>
              </w:rPr>
              <w:t>aikana. Jos henkilökunta huomaa poikkeamia ravitsemuksen suhteen, keskustelevat he ensin asiakkaan kanssa.  T</w:t>
            </w:r>
            <w:r w:rsidR="00C47313">
              <w:rPr>
                <w:sz w:val="22"/>
                <w:szCs w:val="22"/>
              </w:rPr>
              <w:t xml:space="preserve">arvittaessa (ja asiakkaan suostumuksella) </w:t>
            </w:r>
            <w:r w:rsidR="002A1946">
              <w:rPr>
                <w:sz w:val="22"/>
                <w:szCs w:val="22"/>
              </w:rPr>
              <w:t xml:space="preserve">henkilökunta ottaa </w:t>
            </w:r>
            <w:r w:rsidR="00C47313">
              <w:rPr>
                <w:sz w:val="22"/>
                <w:szCs w:val="22"/>
              </w:rPr>
              <w:t>yhteyttä omaiseen tai kotihoitoon.</w:t>
            </w:r>
          </w:p>
          <w:p w:rsidR="00E91243" w:rsidRDefault="00E91243" w:rsidP="00E91243">
            <w:pPr>
              <w:pStyle w:val="Arial9"/>
            </w:pPr>
          </w:p>
        </w:tc>
      </w:tr>
      <w:tr w:rsidR="00E91243" w:rsidRPr="00E91243" w:rsidTr="007F0024">
        <w:trPr>
          <w:trHeight w:val="2761"/>
        </w:trPr>
        <w:tc>
          <w:tcPr>
            <w:tcW w:w="10189" w:type="dxa"/>
          </w:tcPr>
          <w:p w:rsidR="00E91243" w:rsidRPr="00E91243" w:rsidRDefault="007763F7" w:rsidP="00980D2F">
            <w:pPr>
              <w:pStyle w:val="Heading2"/>
              <w:numPr>
                <w:ilvl w:val="0"/>
                <w:numId w:val="0"/>
              </w:numPr>
            </w:pPr>
            <w:bookmarkStart w:id="13" w:name="_Toc521065963"/>
            <w:r>
              <w:t>6</w:t>
            </w:r>
            <w:r w:rsidR="00980D2F">
              <w:t xml:space="preserve">.3 </w:t>
            </w:r>
            <w:r w:rsidR="00E91243" w:rsidRPr="00E91243">
              <w:t>Hygieniakäytännöt</w:t>
            </w:r>
            <w:bookmarkEnd w:id="13"/>
          </w:p>
          <w:p w:rsidR="00E91243" w:rsidRPr="00E91243" w:rsidRDefault="00E91243" w:rsidP="00E91243">
            <w:pPr>
              <w:pStyle w:val="Arial9"/>
              <w:jc w:val="both"/>
            </w:pPr>
          </w:p>
          <w:p w:rsidR="00E91243" w:rsidRPr="00E91243" w:rsidRDefault="00E91243" w:rsidP="00E91243">
            <w:pPr>
              <w:pStyle w:val="Arial9"/>
              <w:jc w:val="both"/>
            </w:pPr>
            <w:r w:rsidRPr="00E91243">
              <w:t>Miten yksikössä seurataan yleistä hygieniatasoa ja miten varmistetaan, että asiakkaiden tarpeita vastaavat hygieniakäytännöt toteutuvat laadittujen ohjeiden ja asiakkaiden hoito- ja palvelusuunnitelmien mukaisesti?</w:t>
            </w:r>
          </w:p>
          <w:p w:rsidR="00E91243" w:rsidRPr="00E91243" w:rsidRDefault="00E91243" w:rsidP="00E91243">
            <w:pPr>
              <w:pStyle w:val="Arial9"/>
              <w:jc w:val="both"/>
            </w:pPr>
          </w:p>
          <w:p w:rsidR="00E91243" w:rsidRPr="00FA1E60" w:rsidRDefault="00D934AF" w:rsidP="00FA1E60">
            <w:pPr>
              <w:pStyle w:val="Arial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Yksiköissä on käsidesiä tarjolla sekä hoitajille että asiakkaille. Hoitajat ovat allekirjoittaneet sitoumuksen sitoutua noudattamaan kaupungin hygienia- ja työvaateohjetta. Hoitajat ovat suorittaneet hygieniapassin.</w:t>
            </w:r>
            <w:r w:rsidR="000C114A">
              <w:rPr>
                <w:sz w:val="22"/>
                <w:szCs w:val="22"/>
              </w:rPr>
              <w:t xml:space="preserve"> </w:t>
            </w:r>
            <w:r w:rsidR="00ED01DE">
              <w:rPr>
                <w:sz w:val="22"/>
                <w:szCs w:val="22"/>
              </w:rPr>
              <w:t>Korona aikana h</w:t>
            </w:r>
            <w:r w:rsidR="000C114A">
              <w:rPr>
                <w:sz w:val="22"/>
                <w:szCs w:val="22"/>
              </w:rPr>
              <w:t>oitajat käyttävät kirurgisia suojamaskeja asiakastyössä</w:t>
            </w:r>
            <w:r w:rsidR="00ED01DE">
              <w:rPr>
                <w:sz w:val="22"/>
                <w:szCs w:val="22"/>
              </w:rPr>
              <w:t xml:space="preserve"> ja huolehtivat hyvästä käsihygieniasta</w:t>
            </w:r>
            <w:r w:rsidR="00034AF6">
              <w:rPr>
                <w:sz w:val="22"/>
                <w:szCs w:val="22"/>
              </w:rPr>
              <w:t xml:space="preserve"> ja myös asiakkaan suojauksesta sekä käsihygieniasta</w:t>
            </w:r>
            <w:r w:rsidR="00ED01DE">
              <w:rPr>
                <w:sz w:val="22"/>
                <w:szCs w:val="22"/>
              </w:rPr>
              <w:t>.</w:t>
            </w:r>
            <w:r w:rsidR="00935316">
              <w:rPr>
                <w:sz w:val="22"/>
                <w:szCs w:val="22"/>
              </w:rPr>
              <w:t xml:space="preserve"> Korona ajalle on tehty erilliset ohjeet.</w:t>
            </w:r>
          </w:p>
        </w:tc>
      </w:tr>
      <w:tr w:rsidR="00E91243" w:rsidRPr="00E91243" w:rsidTr="007F0024">
        <w:tc>
          <w:tcPr>
            <w:tcW w:w="10189" w:type="dxa"/>
          </w:tcPr>
          <w:p w:rsidR="00E91243" w:rsidRPr="00E91243" w:rsidRDefault="00FA1E60" w:rsidP="00980D2F">
            <w:pPr>
              <w:pStyle w:val="Heading2"/>
              <w:numPr>
                <w:ilvl w:val="0"/>
                <w:numId w:val="0"/>
              </w:numPr>
            </w:pPr>
            <w:bookmarkStart w:id="14" w:name="_Toc521065964"/>
            <w:r>
              <w:t>6</w:t>
            </w:r>
            <w:r w:rsidR="00980D2F">
              <w:t xml:space="preserve">.4 </w:t>
            </w:r>
            <w:r w:rsidR="00E91243" w:rsidRPr="00E91243">
              <w:t>Terveyden- ja sairaanhoito</w:t>
            </w:r>
            <w:bookmarkEnd w:id="14"/>
          </w:p>
          <w:p w:rsidR="00E91243" w:rsidRPr="00E91243" w:rsidRDefault="00E91243" w:rsidP="00FA1E60">
            <w:pPr>
              <w:pStyle w:val="Arial9"/>
              <w:jc w:val="both"/>
              <w:rPr>
                <w:b/>
              </w:rPr>
            </w:pPr>
          </w:p>
        </w:tc>
      </w:tr>
      <w:tr w:rsidR="00E91243" w:rsidRPr="00E91243" w:rsidTr="007F0024">
        <w:tc>
          <w:tcPr>
            <w:tcW w:w="10189" w:type="dxa"/>
          </w:tcPr>
          <w:p w:rsidR="00E91243" w:rsidRDefault="00E91243" w:rsidP="00065959">
            <w:pPr>
              <w:pStyle w:val="Arial9"/>
              <w:jc w:val="both"/>
            </w:pPr>
            <w:r>
              <w:t xml:space="preserve">a) </w:t>
            </w:r>
            <w:r w:rsidRPr="00E91243">
              <w:t>Miten yksikössä varmistetaan asiakkaiden hammashoitoa, kiireetöntä sairaanhoitoa, kiireellistä sairaanhoitoa ja äkillistä kuolemantapausta koskevien ohjeiden noudattaminen?</w:t>
            </w:r>
          </w:p>
          <w:p w:rsidR="00E91243" w:rsidRDefault="00502042" w:rsidP="00E91243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Äkillisissä sairaus- tai tapaturmatapauksissa hälytetään apua hätäkeskuksesta.</w:t>
            </w:r>
          </w:p>
          <w:p w:rsidR="00E91243" w:rsidRPr="00E91243" w:rsidRDefault="00E91243" w:rsidP="00E91243">
            <w:pPr>
              <w:pStyle w:val="Arial9"/>
            </w:pPr>
          </w:p>
        </w:tc>
      </w:tr>
      <w:tr w:rsidR="00E91243" w:rsidRPr="00E91243" w:rsidTr="007F0024">
        <w:tc>
          <w:tcPr>
            <w:tcW w:w="10189" w:type="dxa"/>
          </w:tcPr>
          <w:p w:rsidR="00E91243" w:rsidRDefault="00E91243" w:rsidP="00E91243">
            <w:pPr>
              <w:pStyle w:val="Arial9"/>
            </w:pPr>
            <w:r>
              <w:t xml:space="preserve">b) </w:t>
            </w:r>
            <w:r w:rsidRPr="006C1728">
              <w:t>Miten pitkäaikaissairaiden asiakkaiden terveyttä edistetään ja seurataan?</w:t>
            </w:r>
          </w:p>
          <w:p w:rsidR="00E91243" w:rsidRDefault="00F076A2" w:rsidP="00E91243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Asiakkaiden vointia seurataan päivätoiminnassa ja ollaan tarvittaessa </w:t>
            </w:r>
            <w:r w:rsidR="00631407">
              <w:rPr>
                <w:sz w:val="22"/>
                <w:szCs w:val="22"/>
              </w:rPr>
              <w:t>yhteydessä kotisairaanhoitoon,</w:t>
            </w:r>
            <w:r w:rsidR="009F5A7C">
              <w:rPr>
                <w:sz w:val="22"/>
                <w:szCs w:val="22"/>
              </w:rPr>
              <w:t xml:space="preserve"> </w:t>
            </w:r>
            <w:r w:rsidR="00631407">
              <w:rPr>
                <w:sz w:val="22"/>
                <w:szCs w:val="22"/>
              </w:rPr>
              <w:t>kotihoito</w:t>
            </w:r>
            <w:r w:rsidR="009F5A7C">
              <w:rPr>
                <w:sz w:val="22"/>
                <w:szCs w:val="22"/>
              </w:rPr>
              <w:t>on ja muistipolille</w:t>
            </w:r>
            <w:r w:rsidR="00631407">
              <w:rPr>
                <w:sz w:val="22"/>
                <w:szCs w:val="22"/>
              </w:rPr>
              <w:t xml:space="preserve"> tai </w:t>
            </w:r>
            <w:r w:rsidR="009F5A7C">
              <w:rPr>
                <w:sz w:val="22"/>
                <w:szCs w:val="22"/>
              </w:rPr>
              <w:t>suoraan omaisiin</w:t>
            </w:r>
            <w:r w:rsidR="00631407">
              <w:rPr>
                <w:sz w:val="22"/>
                <w:szCs w:val="22"/>
              </w:rPr>
              <w:t>.</w:t>
            </w:r>
            <w:r w:rsidR="00CA19B0">
              <w:rPr>
                <w:sz w:val="22"/>
                <w:szCs w:val="22"/>
              </w:rPr>
              <w:t xml:space="preserve"> Suurimmalla osalla asiakkaita on</w:t>
            </w:r>
            <w:r w:rsidR="009B1824">
              <w:rPr>
                <w:sz w:val="22"/>
                <w:szCs w:val="22"/>
              </w:rPr>
              <w:t xml:space="preserve"> käytössä kotipalvelu / </w:t>
            </w:r>
            <w:r w:rsidR="00CA19B0">
              <w:rPr>
                <w:sz w:val="22"/>
                <w:szCs w:val="22"/>
              </w:rPr>
              <w:t>etälääkäri palvelu.</w:t>
            </w:r>
            <w:r w:rsidR="004641A4">
              <w:rPr>
                <w:sz w:val="22"/>
                <w:szCs w:val="22"/>
              </w:rPr>
              <w:t xml:space="preserve"> Päivätoiminnalla ei ole omaa suoraa lääkärikontaktia.</w:t>
            </w:r>
          </w:p>
          <w:p w:rsidR="00E91243" w:rsidRPr="00E91243" w:rsidRDefault="00E91243" w:rsidP="00E91243">
            <w:pPr>
              <w:pStyle w:val="Arial9"/>
            </w:pPr>
          </w:p>
        </w:tc>
      </w:tr>
      <w:tr w:rsidR="00E91243" w:rsidRPr="00E91243" w:rsidTr="007F0024">
        <w:tc>
          <w:tcPr>
            <w:tcW w:w="10189" w:type="dxa"/>
          </w:tcPr>
          <w:p w:rsidR="00E91243" w:rsidRDefault="00E91243" w:rsidP="00E91243">
            <w:pPr>
              <w:pStyle w:val="Arial9"/>
            </w:pPr>
            <w:r>
              <w:t xml:space="preserve">c) </w:t>
            </w:r>
            <w:r w:rsidRPr="006C1728">
              <w:t>Kuka yksikössä vastaa asiakkaiden terveyden- ja sairaanhoidosta?</w:t>
            </w:r>
          </w:p>
          <w:p w:rsidR="00E91243" w:rsidRDefault="000C5D1F" w:rsidP="00E91243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Yksiköiden</w:t>
            </w:r>
            <w:r w:rsidR="00F076A2">
              <w:rPr>
                <w:sz w:val="22"/>
                <w:szCs w:val="22"/>
              </w:rPr>
              <w:t xml:space="preserve"> hoitajat</w:t>
            </w:r>
            <w:r w:rsidR="004641A4">
              <w:rPr>
                <w:sz w:val="22"/>
                <w:szCs w:val="22"/>
              </w:rPr>
              <w:t xml:space="preserve"> päivätoiminnan aikana.</w:t>
            </w:r>
          </w:p>
          <w:p w:rsidR="00E91243" w:rsidRPr="006C1728" w:rsidRDefault="00E91243" w:rsidP="00E91243">
            <w:pPr>
              <w:pStyle w:val="Arial9"/>
            </w:pPr>
          </w:p>
        </w:tc>
      </w:tr>
      <w:tr w:rsidR="00E91243" w:rsidRPr="00E91243" w:rsidTr="007F0024">
        <w:tc>
          <w:tcPr>
            <w:tcW w:w="10189" w:type="dxa"/>
          </w:tcPr>
          <w:p w:rsidR="00E91243" w:rsidRPr="00E91243" w:rsidRDefault="00E94708" w:rsidP="00980D2F">
            <w:pPr>
              <w:pStyle w:val="Heading2"/>
              <w:numPr>
                <w:ilvl w:val="0"/>
                <w:numId w:val="0"/>
              </w:numPr>
            </w:pPr>
            <w:bookmarkStart w:id="15" w:name="_Toc521065965"/>
            <w:r>
              <w:lastRenderedPageBreak/>
              <w:t>6</w:t>
            </w:r>
            <w:r w:rsidR="00980D2F">
              <w:t xml:space="preserve">.5 </w:t>
            </w:r>
            <w:r w:rsidR="00E91243" w:rsidRPr="00E91243">
              <w:t>Lääkehoito</w:t>
            </w:r>
            <w:bookmarkEnd w:id="15"/>
          </w:p>
          <w:p w:rsidR="004901DE" w:rsidRDefault="004901DE" w:rsidP="00065959">
            <w:pPr>
              <w:pStyle w:val="Arial9"/>
              <w:jc w:val="both"/>
            </w:pPr>
          </w:p>
          <w:p w:rsidR="004901DE" w:rsidRPr="00D17ED1" w:rsidRDefault="005E7140" w:rsidP="00065959">
            <w:pPr>
              <w:pStyle w:val="Arial9"/>
              <w:jc w:val="both"/>
              <w:rPr>
                <w:b/>
              </w:rPr>
            </w:pPr>
            <w:r>
              <w:rPr>
                <w:b/>
              </w:rPr>
              <w:t>Lääkesuunnitelma, jota päivitetään kerran vuodessa, vastaava ohjaaja vastaa lääkehoidosta. Asiakkailla omat lääkkeet, päivätoiminnalla ei ole lääkkeitä. LOP tulee olla voimassa kaikilla lähihoitajilla.</w:t>
            </w:r>
          </w:p>
          <w:p w:rsidR="00E91243" w:rsidRPr="006C1728" w:rsidRDefault="00E91243" w:rsidP="00E91243">
            <w:pPr>
              <w:pStyle w:val="Arial9"/>
            </w:pPr>
          </w:p>
        </w:tc>
      </w:tr>
      <w:tr w:rsidR="00E91243" w:rsidRPr="00E91243" w:rsidTr="007F0024">
        <w:tc>
          <w:tcPr>
            <w:tcW w:w="10189" w:type="dxa"/>
          </w:tcPr>
          <w:p w:rsidR="00E91243" w:rsidRDefault="00E91243" w:rsidP="00E91243">
            <w:pPr>
              <w:pStyle w:val="Arial9"/>
            </w:pPr>
            <w:r>
              <w:t xml:space="preserve">a) </w:t>
            </w:r>
            <w:r w:rsidRPr="006C1728">
              <w:t>Miten toimintayksikön lääkehoitosuunnitelmaa seurataan ja päivitetään?</w:t>
            </w:r>
          </w:p>
          <w:p w:rsidR="00E91243" w:rsidRDefault="009B31CD" w:rsidP="00E91243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Päivät</w:t>
            </w:r>
            <w:r w:rsidR="00E94708">
              <w:rPr>
                <w:sz w:val="22"/>
                <w:szCs w:val="22"/>
              </w:rPr>
              <w:t>oiminnan vastaava ohjaaja</w:t>
            </w:r>
            <w:r>
              <w:rPr>
                <w:sz w:val="22"/>
                <w:szCs w:val="22"/>
              </w:rPr>
              <w:t xml:space="preserve"> päivittää lääkehoitosuunnitel</w:t>
            </w:r>
            <w:r w:rsidR="00A748CF">
              <w:rPr>
                <w:sz w:val="22"/>
                <w:szCs w:val="22"/>
              </w:rPr>
              <w:t>man tarvittaessa tai vuosittain yhdessä sairaanhoitopalveluyksikön johtajan kanssa. Viimeisin päivitys 7</w:t>
            </w:r>
            <w:r w:rsidR="009B1824">
              <w:rPr>
                <w:sz w:val="22"/>
                <w:szCs w:val="22"/>
              </w:rPr>
              <w:t>/2020</w:t>
            </w:r>
            <w:r w:rsidR="00E94708">
              <w:rPr>
                <w:sz w:val="22"/>
                <w:szCs w:val="22"/>
              </w:rPr>
              <w:t>.</w:t>
            </w:r>
          </w:p>
          <w:p w:rsidR="00E91243" w:rsidRPr="00E91243" w:rsidRDefault="00E91243" w:rsidP="00E91243">
            <w:pPr>
              <w:pStyle w:val="Arial9"/>
              <w:rPr>
                <w:b/>
              </w:rPr>
            </w:pPr>
          </w:p>
        </w:tc>
      </w:tr>
      <w:tr w:rsidR="00E91243" w:rsidRPr="00E91243" w:rsidTr="007F0024">
        <w:tc>
          <w:tcPr>
            <w:tcW w:w="10189" w:type="dxa"/>
          </w:tcPr>
          <w:p w:rsidR="00E91243" w:rsidRDefault="00E91243" w:rsidP="00E91243">
            <w:pPr>
              <w:pStyle w:val="Arial9"/>
            </w:pPr>
            <w:r>
              <w:t xml:space="preserve">b) </w:t>
            </w:r>
            <w:r w:rsidRPr="006C1728">
              <w:t>Kuka yksikössä vastaa lääkehoidosta?</w:t>
            </w:r>
          </w:p>
          <w:p w:rsidR="00E91243" w:rsidRDefault="008C662B" w:rsidP="00E91243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Vastaava ohjaaja</w:t>
            </w:r>
          </w:p>
          <w:p w:rsidR="00E91243" w:rsidRPr="006C1728" w:rsidRDefault="00E91243" w:rsidP="00E91243">
            <w:pPr>
              <w:pStyle w:val="Arial9"/>
            </w:pPr>
          </w:p>
        </w:tc>
      </w:tr>
      <w:tr w:rsidR="00E91243" w:rsidRPr="00E91243" w:rsidTr="007F0024">
        <w:tc>
          <w:tcPr>
            <w:tcW w:w="10189" w:type="dxa"/>
          </w:tcPr>
          <w:p w:rsidR="00E91243" w:rsidRPr="00065959" w:rsidRDefault="00EB3E70" w:rsidP="00980D2F">
            <w:pPr>
              <w:pStyle w:val="Heading2"/>
              <w:numPr>
                <w:ilvl w:val="0"/>
                <w:numId w:val="0"/>
              </w:numPr>
            </w:pPr>
            <w:bookmarkStart w:id="16" w:name="_Toc521065966"/>
            <w:r>
              <w:t>6</w:t>
            </w:r>
            <w:r w:rsidR="00980D2F">
              <w:t xml:space="preserve">.6 </w:t>
            </w:r>
            <w:r w:rsidR="00E91243" w:rsidRPr="00065959">
              <w:t>Y</w:t>
            </w:r>
            <w:r w:rsidR="00980D2F">
              <w:t>hteistyö eri toimijoiden</w:t>
            </w:r>
            <w:r w:rsidR="00E91243" w:rsidRPr="00065959">
              <w:t xml:space="preserve"> kanssa</w:t>
            </w:r>
            <w:bookmarkEnd w:id="16"/>
          </w:p>
          <w:p w:rsidR="00E9011A" w:rsidRPr="006C1728" w:rsidRDefault="00E9011A" w:rsidP="007C207F">
            <w:pPr>
              <w:pStyle w:val="Arial9"/>
              <w:jc w:val="both"/>
            </w:pPr>
          </w:p>
        </w:tc>
      </w:tr>
      <w:tr w:rsidR="00065959" w:rsidRPr="00E91243" w:rsidTr="007F0024">
        <w:tc>
          <w:tcPr>
            <w:tcW w:w="10189" w:type="dxa"/>
          </w:tcPr>
          <w:p w:rsidR="00065959" w:rsidRDefault="00065959" w:rsidP="00E91243">
            <w:pPr>
              <w:pStyle w:val="Arial9"/>
            </w:pPr>
            <w:r w:rsidRPr="00712B9C">
              <w:t>Miten yhteistyö ja tiedonkulku asiakkaan palvelukokonaisuuteen kuuluvien muiden sosiaali- ja terveydenhuollon palvelunantajien kanssa toteutetaan?</w:t>
            </w:r>
          </w:p>
          <w:p w:rsidR="00065959" w:rsidRDefault="009B31CD" w:rsidP="00E91243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Yhteistyötä tehdään pääasiassa puhelimen välityksellä tai pegasospostilla. Yhteyttä otetaan heti (esim. kotihoitoon), jos huomataan jotain epäselvyyttä tai asiakkaan voint</w:t>
            </w:r>
            <w:r w:rsidR="00B6250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in liittyvää huomioitavaa tai jos on jotain tiedotusasioita</w:t>
            </w:r>
            <w:r w:rsidR="00B8636D">
              <w:rPr>
                <w:sz w:val="22"/>
                <w:szCs w:val="22"/>
              </w:rPr>
              <w:t xml:space="preserve"> (asiakkaan suostumuksella)</w:t>
            </w:r>
            <w:r>
              <w:rPr>
                <w:sz w:val="22"/>
                <w:szCs w:val="22"/>
              </w:rPr>
              <w:t>.</w:t>
            </w:r>
          </w:p>
          <w:p w:rsidR="00065959" w:rsidRPr="00065959" w:rsidRDefault="00065959" w:rsidP="00E91243">
            <w:pPr>
              <w:pStyle w:val="Arial9"/>
              <w:rPr>
                <w:b/>
              </w:rPr>
            </w:pPr>
          </w:p>
        </w:tc>
      </w:tr>
    </w:tbl>
    <w:p w:rsidR="00065959" w:rsidRDefault="00065959"/>
    <w:p w:rsidR="00065959" w:rsidRDefault="00E84462" w:rsidP="00580817">
      <w:pPr>
        <w:pStyle w:val="Heading1"/>
      </w:pPr>
      <w:bookmarkStart w:id="17" w:name="_Toc521065967"/>
      <w:r>
        <w:t>7</w:t>
      </w:r>
      <w:r w:rsidR="00580817">
        <w:t xml:space="preserve"> </w:t>
      </w:r>
      <w:r w:rsidR="00065959" w:rsidRPr="00580817">
        <w:t>ASIAKASTURVALLISUUS</w:t>
      </w:r>
      <w:bookmarkEnd w:id="17"/>
    </w:p>
    <w:p w:rsidR="00294575" w:rsidRPr="00294575" w:rsidRDefault="00294575" w:rsidP="00294575">
      <w:pPr>
        <w:rPr>
          <w:lang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065959" w:rsidRPr="00E91243" w:rsidTr="005D3A9F">
        <w:tc>
          <w:tcPr>
            <w:tcW w:w="10189" w:type="dxa"/>
          </w:tcPr>
          <w:p w:rsidR="0079641E" w:rsidRPr="0079641E" w:rsidRDefault="0079641E" w:rsidP="0079641E">
            <w:pPr>
              <w:pStyle w:val="Arial9"/>
              <w:rPr>
                <w:b/>
              </w:rPr>
            </w:pPr>
            <w:r w:rsidRPr="0079641E">
              <w:rPr>
                <w:b/>
              </w:rPr>
              <w:t>Yhteistyö turvallisuudesta vastaavien viranomaisten ja toimijoiden kanssa</w:t>
            </w:r>
          </w:p>
          <w:p w:rsidR="0079641E" w:rsidRPr="0079641E" w:rsidRDefault="0079641E" w:rsidP="007C207F">
            <w:pPr>
              <w:jc w:val="both"/>
            </w:pPr>
          </w:p>
        </w:tc>
      </w:tr>
      <w:tr w:rsidR="0079641E" w:rsidRPr="00E91243" w:rsidTr="005D3A9F">
        <w:trPr>
          <w:trHeight w:val="1835"/>
        </w:trPr>
        <w:tc>
          <w:tcPr>
            <w:tcW w:w="10189" w:type="dxa"/>
          </w:tcPr>
          <w:p w:rsidR="0079641E" w:rsidRDefault="0079641E" w:rsidP="0079641E">
            <w:pPr>
              <w:pStyle w:val="Arial9"/>
            </w:pPr>
            <w:r>
              <w:t>Miten yksikkö kehittää valmiuksiaan asiakasturvallisuuden parantamiseksi ja miten yhteistyötä tehdään muiden asiakasturvallisuudesta vastaavien viranomaiset ja toimijoiden kanssa?</w:t>
            </w:r>
          </w:p>
          <w:p w:rsidR="007C207F" w:rsidRDefault="007C207F" w:rsidP="0079641E">
            <w:pPr>
              <w:pStyle w:val="Arial9"/>
            </w:pPr>
          </w:p>
          <w:p w:rsidR="0079641E" w:rsidRDefault="00464FED" w:rsidP="0079641E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Pelastussuunnitelman tekeminen ja päivittäminen. </w:t>
            </w:r>
            <w:r w:rsidR="00A93D8C" w:rsidRPr="00A93D8C">
              <w:rPr>
                <w:sz w:val="22"/>
                <w:szCs w:val="22"/>
              </w:rPr>
              <w:t>Henkilöstölle järjestetään turvallisuus- ja alkusammutuskoulutuksia.</w:t>
            </w:r>
          </w:p>
          <w:p w:rsidR="00464FED" w:rsidRDefault="00464FED" w:rsidP="0079641E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Yhteydenottaminen sosiaa</w:t>
            </w:r>
            <w:r w:rsidR="007C207F">
              <w:rPr>
                <w:sz w:val="22"/>
                <w:szCs w:val="22"/>
              </w:rPr>
              <w:t>lityöntekijöihin, jos ilmenee asiakkaan kotona selviytymiseen liittyviä haasteita. Esim</w:t>
            </w:r>
            <w:r w:rsidR="00A93D8C">
              <w:rPr>
                <w:sz w:val="22"/>
                <w:szCs w:val="22"/>
              </w:rPr>
              <w:t>.</w:t>
            </w:r>
            <w:r w:rsidR="007C207F">
              <w:rPr>
                <w:sz w:val="22"/>
                <w:szCs w:val="22"/>
              </w:rPr>
              <w:t xml:space="preserve"> arjessa selviytyminen monin eri tavoin.</w:t>
            </w:r>
          </w:p>
          <w:p w:rsidR="0079641E" w:rsidRPr="0079641E" w:rsidRDefault="0079641E" w:rsidP="0079641E">
            <w:pPr>
              <w:pStyle w:val="Arial9"/>
              <w:rPr>
                <w:b/>
              </w:rPr>
            </w:pPr>
          </w:p>
        </w:tc>
      </w:tr>
      <w:tr w:rsidR="0079641E" w:rsidRPr="00E91243" w:rsidTr="005D3A9F">
        <w:tc>
          <w:tcPr>
            <w:tcW w:w="10189" w:type="dxa"/>
          </w:tcPr>
          <w:p w:rsidR="0079641E" w:rsidRPr="0079641E" w:rsidRDefault="007C207F" w:rsidP="00980D2F">
            <w:pPr>
              <w:pStyle w:val="Heading2"/>
              <w:numPr>
                <w:ilvl w:val="0"/>
                <w:numId w:val="0"/>
              </w:numPr>
            </w:pPr>
            <w:bookmarkStart w:id="18" w:name="_Toc521065968"/>
            <w:r>
              <w:t>7</w:t>
            </w:r>
            <w:r w:rsidR="00980D2F">
              <w:t xml:space="preserve">.1 </w:t>
            </w:r>
            <w:r w:rsidR="0079641E" w:rsidRPr="0079641E">
              <w:t>Henkilöstö</w:t>
            </w:r>
            <w:bookmarkEnd w:id="18"/>
          </w:p>
          <w:p w:rsidR="0079641E" w:rsidRDefault="0079641E" w:rsidP="0079641E">
            <w:pPr>
              <w:pStyle w:val="Arial9"/>
            </w:pPr>
          </w:p>
          <w:p w:rsidR="0079641E" w:rsidRPr="0079641E" w:rsidRDefault="0079641E" w:rsidP="0079641E">
            <w:pPr>
              <w:pStyle w:val="Arial9"/>
              <w:rPr>
                <w:b/>
              </w:rPr>
            </w:pPr>
            <w:r w:rsidRPr="0079641E">
              <w:rPr>
                <w:b/>
              </w:rPr>
              <w:t>Hoito- ja hoivahenkilöstön määrä, rakenne ja riittävyys sekä sijaisten käytön periaatteet</w:t>
            </w:r>
          </w:p>
          <w:p w:rsidR="0079641E" w:rsidRDefault="0079641E" w:rsidP="00052A14">
            <w:pPr>
              <w:pStyle w:val="Arial9"/>
              <w:jc w:val="both"/>
            </w:pPr>
          </w:p>
        </w:tc>
      </w:tr>
      <w:tr w:rsidR="0079641E" w:rsidRPr="0079641E" w:rsidTr="005D3A9F">
        <w:tc>
          <w:tcPr>
            <w:tcW w:w="10189" w:type="dxa"/>
          </w:tcPr>
          <w:p w:rsidR="0079641E" w:rsidRDefault="0079641E" w:rsidP="0079641E">
            <w:pPr>
              <w:pStyle w:val="Arial9"/>
            </w:pPr>
            <w:r>
              <w:t xml:space="preserve">a) </w:t>
            </w:r>
            <w:r w:rsidRPr="0079641E">
              <w:t>Mikä on yksikön hoito- ja hoivahenkilöstön määrä ja rakenne?</w:t>
            </w:r>
          </w:p>
          <w:p w:rsidR="003A736F" w:rsidRDefault="00052A14" w:rsidP="0079641E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2-3 </w:t>
            </w:r>
            <w:r w:rsidR="003A736F">
              <w:rPr>
                <w:sz w:val="22"/>
                <w:szCs w:val="22"/>
              </w:rPr>
              <w:t>lähihoitajaa/yksikkö. Kaikki hoita</w:t>
            </w:r>
            <w:r>
              <w:rPr>
                <w:sz w:val="22"/>
                <w:szCs w:val="22"/>
              </w:rPr>
              <w:t>jat työskentelevät aamuvuorossa arkipäivisin. Lisäksi ajoittain käytössä avustavaa henkilökuntaa ja opiskelijoita.</w:t>
            </w:r>
            <w:r w:rsidR="00134218">
              <w:rPr>
                <w:sz w:val="22"/>
                <w:szCs w:val="22"/>
              </w:rPr>
              <w:t xml:space="preserve"> </w:t>
            </w:r>
            <w:r w:rsidR="003A736F">
              <w:rPr>
                <w:sz w:val="22"/>
                <w:szCs w:val="22"/>
              </w:rPr>
              <w:t>Kylvetyksessä 1 hoitaja/pesutila.</w:t>
            </w:r>
          </w:p>
          <w:p w:rsidR="0079641E" w:rsidRPr="0079641E" w:rsidRDefault="0079641E" w:rsidP="0079641E">
            <w:pPr>
              <w:pStyle w:val="Arial9"/>
            </w:pPr>
          </w:p>
        </w:tc>
      </w:tr>
      <w:tr w:rsidR="0079641E" w:rsidRPr="0079641E" w:rsidTr="005D3A9F">
        <w:tc>
          <w:tcPr>
            <w:tcW w:w="10189" w:type="dxa"/>
          </w:tcPr>
          <w:p w:rsidR="0079641E" w:rsidRDefault="0079641E" w:rsidP="0079641E">
            <w:pPr>
              <w:pStyle w:val="Arial9"/>
            </w:pPr>
            <w:r>
              <w:t xml:space="preserve">b) </w:t>
            </w:r>
            <w:r w:rsidRPr="00C73C49">
              <w:t>Mitkä ovat yksikön sijaisten käytön periaatteet?</w:t>
            </w:r>
          </w:p>
          <w:p w:rsidR="0079641E" w:rsidRDefault="003A736F" w:rsidP="0079641E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Hoitajat sijaistavat tarvittaessa eri yksiköissä</w:t>
            </w:r>
          </w:p>
          <w:p w:rsidR="0079641E" w:rsidRPr="0079641E" w:rsidRDefault="0079641E" w:rsidP="0079641E">
            <w:pPr>
              <w:pStyle w:val="Arial9"/>
            </w:pPr>
          </w:p>
        </w:tc>
      </w:tr>
      <w:tr w:rsidR="0079641E" w:rsidRPr="0079641E" w:rsidTr="005D3A9F">
        <w:tc>
          <w:tcPr>
            <w:tcW w:w="10189" w:type="dxa"/>
          </w:tcPr>
          <w:p w:rsidR="0079641E" w:rsidRDefault="0079641E" w:rsidP="0079641E">
            <w:pPr>
              <w:pStyle w:val="Arial9"/>
            </w:pPr>
            <w:r>
              <w:t xml:space="preserve">c) </w:t>
            </w:r>
            <w:r w:rsidRPr="00C73C49">
              <w:t>Miten henkilöstövoimavarojen riittävyys varmistetaan?</w:t>
            </w:r>
          </w:p>
          <w:p w:rsidR="0079641E" w:rsidRDefault="007B2F8E" w:rsidP="0079641E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Työvuorosuunnittelun avulla ja tasapuolisella yksiköiden välisellä </w:t>
            </w:r>
            <w:proofErr w:type="spellStart"/>
            <w:r>
              <w:rPr>
                <w:sz w:val="22"/>
                <w:szCs w:val="22"/>
              </w:rPr>
              <w:t>sijaistamisella</w:t>
            </w:r>
            <w:proofErr w:type="spellEnd"/>
            <w:r>
              <w:rPr>
                <w:sz w:val="22"/>
                <w:szCs w:val="22"/>
              </w:rPr>
              <w:t>. Pitkiin sairaslomii</w:t>
            </w:r>
            <w:r w:rsidR="002D5115">
              <w:rPr>
                <w:sz w:val="22"/>
                <w:szCs w:val="22"/>
              </w:rPr>
              <w:t>n pyritään hankkimaan sijainen tarpeen vaatiessa.</w:t>
            </w:r>
          </w:p>
          <w:p w:rsidR="0079641E" w:rsidRPr="00C73C49" w:rsidRDefault="0079641E" w:rsidP="0079641E">
            <w:pPr>
              <w:pStyle w:val="Arial9"/>
            </w:pPr>
          </w:p>
        </w:tc>
      </w:tr>
      <w:tr w:rsidR="0079641E" w:rsidRPr="0079641E" w:rsidTr="005D3A9F">
        <w:tc>
          <w:tcPr>
            <w:tcW w:w="10189" w:type="dxa"/>
          </w:tcPr>
          <w:p w:rsidR="0079641E" w:rsidRPr="0079641E" w:rsidRDefault="0079641E" w:rsidP="0079641E">
            <w:pPr>
              <w:pStyle w:val="Arial9"/>
              <w:rPr>
                <w:b/>
              </w:rPr>
            </w:pPr>
            <w:r w:rsidRPr="0079641E">
              <w:rPr>
                <w:b/>
              </w:rPr>
              <w:t>Henkilöstön rekrytoinnin periaatteet</w:t>
            </w:r>
          </w:p>
          <w:p w:rsidR="0079641E" w:rsidRDefault="0079641E" w:rsidP="007B2F8E">
            <w:pPr>
              <w:pStyle w:val="Arial9"/>
              <w:jc w:val="both"/>
            </w:pPr>
          </w:p>
        </w:tc>
      </w:tr>
      <w:tr w:rsidR="0079641E" w:rsidRPr="0079641E" w:rsidTr="005D3A9F">
        <w:tc>
          <w:tcPr>
            <w:tcW w:w="10189" w:type="dxa"/>
          </w:tcPr>
          <w:p w:rsidR="0079641E" w:rsidRDefault="0079641E" w:rsidP="0079641E">
            <w:pPr>
              <w:pStyle w:val="Arial9"/>
            </w:pPr>
            <w:r w:rsidRPr="006C1728">
              <w:t>Mitkä ovat yksikön henkilökunnan rekrytointia koskevat periaatteet?</w:t>
            </w:r>
          </w:p>
          <w:p w:rsidR="0079641E" w:rsidRDefault="00795B23" w:rsidP="0079641E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Vaasan kaupungin sisäiset ohjeet (mm. </w:t>
            </w:r>
            <w:proofErr w:type="spellStart"/>
            <w:r>
              <w:rPr>
                <w:sz w:val="22"/>
                <w:szCs w:val="22"/>
              </w:rPr>
              <w:t>täyttölupamenettelyohjeistus</w:t>
            </w:r>
            <w:proofErr w:type="spellEnd"/>
            <w:r>
              <w:rPr>
                <w:sz w:val="22"/>
                <w:szCs w:val="22"/>
              </w:rPr>
              <w:t>).</w:t>
            </w:r>
            <w:r w:rsidR="00134218">
              <w:rPr>
                <w:sz w:val="22"/>
                <w:szCs w:val="22"/>
              </w:rPr>
              <w:t xml:space="preserve"> </w:t>
            </w:r>
            <w:r w:rsidR="00134218" w:rsidRPr="00134218">
              <w:rPr>
                <w:sz w:val="22"/>
                <w:szCs w:val="22"/>
              </w:rPr>
              <w:t>Keskitetty rekrytointi</w:t>
            </w:r>
            <w:r w:rsidR="00134218">
              <w:rPr>
                <w:sz w:val="22"/>
                <w:szCs w:val="22"/>
              </w:rPr>
              <w:t>.</w:t>
            </w:r>
          </w:p>
          <w:p w:rsidR="0079641E" w:rsidRPr="0079641E" w:rsidRDefault="0079641E" w:rsidP="0079641E">
            <w:pPr>
              <w:pStyle w:val="Arial9"/>
              <w:rPr>
                <w:b/>
              </w:rPr>
            </w:pPr>
          </w:p>
        </w:tc>
      </w:tr>
      <w:tr w:rsidR="0079641E" w:rsidRPr="0079641E" w:rsidTr="005D3A9F">
        <w:tc>
          <w:tcPr>
            <w:tcW w:w="10189" w:type="dxa"/>
          </w:tcPr>
          <w:p w:rsidR="0079641E" w:rsidRPr="0079641E" w:rsidRDefault="0079641E" w:rsidP="0079641E">
            <w:pPr>
              <w:pStyle w:val="Arial9"/>
              <w:rPr>
                <w:b/>
              </w:rPr>
            </w:pPr>
            <w:r w:rsidRPr="0079641E">
              <w:rPr>
                <w:b/>
              </w:rPr>
              <w:t>Kuvaus henkilöstön perehdyttämisestä ja täydennyskoulutuksesta</w:t>
            </w:r>
          </w:p>
          <w:p w:rsidR="0079641E" w:rsidRPr="006C1728" w:rsidRDefault="0079641E" w:rsidP="005D3A9F">
            <w:pPr>
              <w:pStyle w:val="Arial9"/>
              <w:jc w:val="both"/>
            </w:pPr>
          </w:p>
        </w:tc>
      </w:tr>
      <w:tr w:rsidR="0079641E" w:rsidRPr="0079641E" w:rsidTr="005D3A9F">
        <w:tc>
          <w:tcPr>
            <w:tcW w:w="10189" w:type="dxa"/>
          </w:tcPr>
          <w:p w:rsidR="0079641E" w:rsidRDefault="0079641E" w:rsidP="0079641E">
            <w:pPr>
              <w:pStyle w:val="Arial9"/>
            </w:pPr>
            <w:r>
              <w:t xml:space="preserve">a) </w:t>
            </w:r>
            <w:r w:rsidRPr="0079641E">
              <w:t>Miten yksikössä huolehditaan työntekijöiden ja opiskelijoiden perehdytyksestä asiakastyöhön</w:t>
            </w:r>
            <w:r w:rsidR="00CD7FC3">
              <w:t xml:space="preserve"> ja omavalvonnan toteuttamiseen.</w:t>
            </w:r>
            <w:r w:rsidRPr="0079641E">
              <w:t xml:space="preserve"> </w:t>
            </w:r>
          </w:p>
          <w:p w:rsidR="00F1144C" w:rsidRDefault="006E0815" w:rsidP="00F1144C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Lähiesimies perehdyttää uuden työntekijän mm. toiminnan pääperiaatteiden suhteen ja henkilöstöasioihin; yksikön hoitaja perehdyttää yksikön käytäntöihin.</w:t>
            </w:r>
          </w:p>
          <w:p w:rsidR="00CD7FC3" w:rsidRDefault="00CD7FC3" w:rsidP="00F1144C">
            <w:pPr>
              <w:pStyle w:val="Arial9"/>
              <w:rPr>
                <w:sz w:val="22"/>
                <w:szCs w:val="22"/>
              </w:rPr>
            </w:pPr>
          </w:p>
          <w:p w:rsidR="00CD7FC3" w:rsidRPr="00D17ED1" w:rsidRDefault="00CD7FC3" w:rsidP="00CD7FC3">
            <w:pPr>
              <w:pStyle w:val="Arial9"/>
              <w:numPr>
                <w:ilvl w:val="0"/>
                <w:numId w:val="18"/>
              </w:numPr>
              <w:rPr>
                <w:szCs w:val="18"/>
              </w:rPr>
            </w:pPr>
            <w:r w:rsidRPr="00D17ED1">
              <w:rPr>
                <w:szCs w:val="18"/>
              </w:rPr>
              <w:t xml:space="preserve">Miten henkilökunnan velvollisuus tehdä </w:t>
            </w:r>
            <w:r w:rsidR="00580DFF" w:rsidRPr="00D17ED1">
              <w:rPr>
                <w:szCs w:val="18"/>
              </w:rPr>
              <w:t xml:space="preserve">ilmoitus </w:t>
            </w:r>
            <w:r w:rsidRPr="00D17ED1">
              <w:rPr>
                <w:szCs w:val="18"/>
              </w:rPr>
              <w:t>asiakkaan palveluun liittyv</w:t>
            </w:r>
            <w:r w:rsidR="00580DFF" w:rsidRPr="00D17ED1">
              <w:rPr>
                <w:szCs w:val="18"/>
              </w:rPr>
              <w:t>istä</w:t>
            </w:r>
            <w:r w:rsidRPr="00D17ED1">
              <w:rPr>
                <w:szCs w:val="18"/>
              </w:rPr>
              <w:t xml:space="preserve"> epäkohd</w:t>
            </w:r>
            <w:r w:rsidR="00580DFF" w:rsidRPr="00D17ED1">
              <w:rPr>
                <w:szCs w:val="18"/>
              </w:rPr>
              <w:t xml:space="preserve">ista tai niiden uhista on järjestetty ja miten </w:t>
            </w:r>
            <w:r w:rsidRPr="00D17ED1">
              <w:rPr>
                <w:szCs w:val="18"/>
              </w:rPr>
              <w:t xml:space="preserve">epäkohtailmoitukset käsitellään </w:t>
            </w:r>
            <w:r w:rsidR="00082429" w:rsidRPr="00D17ED1">
              <w:rPr>
                <w:szCs w:val="18"/>
              </w:rPr>
              <w:t>sekä tiedot siitä, miten</w:t>
            </w:r>
            <w:r w:rsidR="00A37730" w:rsidRPr="00D17ED1">
              <w:rPr>
                <w:szCs w:val="18"/>
              </w:rPr>
              <w:t xml:space="preserve"> korjaavat toimenpiteet</w:t>
            </w:r>
            <w:r w:rsidR="00082429" w:rsidRPr="00D17ED1">
              <w:rPr>
                <w:szCs w:val="18"/>
              </w:rPr>
              <w:t xml:space="preserve"> toteutetaan yksikön </w:t>
            </w:r>
            <w:r w:rsidRPr="00D17ED1">
              <w:rPr>
                <w:szCs w:val="18"/>
              </w:rPr>
              <w:t>omavalvonnassa</w:t>
            </w:r>
            <w:r w:rsidR="007874FC" w:rsidRPr="00D17ED1">
              <w:rPr>
                <w:szCs w:val="18"/>
              </w:rPr>
              <w:t xml:space="preserve"> (katso riskinhallinta)</w:t>
            </w:r>
            <w:r w:rsidRPr="00D17ED1">
              <w:rPr>
                <w:szCs w:val="18"/>
              </w:rPr>
              <w:t>.</w:t>
            </w:r>
          </w:p>
          <w:p w:rsidR="008C6571" w:rsidRDefault="008C6571" w:rsidP="0079641E">
            <w:pPr>
              <w:pStyle w:val="Arial9"/>
            </w:pPr>
          </w:p>
        </w:tc>
      </w:tr>
      <w:tr w:rsidR="0079641E" w:rsidRPr="0079641E" w:rsidTr="005D3A9F">
        <w:tc>
          <w:tcPr>
            <w:tcW w:w="10189" w:type="dxa"/>
          </w:tcPr>
          <w:p w:rsidR="0079641E" w:rsidRPr="00D17ED1" w:rsidRDefault="00580DFF" w:rsidP="0079641E">
            <w:pPr>
              <w:pStyle w:val="Arial9"/>
            </w:pPr>
            <w:r w:rsidRPr="00D17ED1">
              <w:lastRenderedPageBreak/>
              <w:t>c</w:t>
            </w:r>
            <w:r w:rsidR="0079641E" w:rsidRPr="00D17ED1">
              <w:t xml:space="preserve">) Miten </w:t>
            </w:r>
            <w:r w:rsidR="00FC4CF6" w:rsidRPr="00D17ED1">
              <w:t>henkilökunnan täydennyskoulutus järjestetään?</w:t>
            </w:r>
          </w:p>
          <w:p w:rsidR="0079641E" w:rsidRDefault="006E0815" w:rsidP="0079641E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Pääasiassa sisäisiä koulutuksia.</w:t>
            </w:r>
            <w:r w:rsidR="005D3A9F">
              <w:rPr>
                <w:sz w:val="22"/>
                <w:szCs w:val="22"/>
              </w:rPr>
              <w:t xml:space="preserve"> Koulutustoiveet viedään eteenpäin. Jokaisella työntekijällä on vastuu oman osaamisensa vahvistamisesta sekä koulutustarpeen tunnistamisesta.</w:t>
            </w:r>
          </w:p>
          <w:p w:rsidR="0079641E" w:rsidRPr="0079641E" w:rsidRDefault="0079641E" w:rsidP="0079641E">
            <w:pPr>
              <w:pStyle w:val="Arial9"/>
            </w:pPr>
          </w:p>
        </w:tc>
      </w:tr>
      <w:tr w:rsidR="0079641E" w:rsidRPr="0079641E" w:rsidTr="005D3A9F">
        <w:tc>
          <w:tcPr>
            <w:tcW w:w="10189" w:type="dxa"/>
          </w:tcPr>
          <w:p w:rsidR="00F1144C" w:rsidRPr="00F1144C" w:rsidRDefault="00B23C38" w:rsidP="00305B82">
            <w:pPr>
              <w:pStyle w:val="Heading2"/>
              <w:numPr>
                <w:ilvl w:val="0"/>
                <w:numId w:val="0"/>
              </w:numPr>
            </w:pPr>
            <w:bookmarkStart w:id="19" w:name="_Toc521065969"/>
            <w:r>
              <w:t>7</w:t>
            </w:r>
            <w:r w:rsidR="00305B82">
              <w:t xml:space="preserve">.2 </w:t>
            </w:r>
            <w:r w:rsidR="00F1144C" w:rsidRPr="00F1144C">
              <w:t>Toimitilat</w:t>
            </w:r>
            <w:bookmarkEnd w:id="19"/>
          </w:p>
          <w:p w:rsidR="00F1144C" w:rsidRDefault="00F1144C" w:rsidP="009968B2">
            <w:pPr>
              <w:pStyle w:val="Arial9"/>
            </w:pPr>
          </w:p>
        </w:tc>
      </w:tr>
      <w:tr w:rsidR="00F1144C" w:rsidRPr="0079641E" w:rsidTr="005D3A9F">
        <w:trPr>
          <w:trHeight w:val="1204"/>
        </w:trPr>
        <w:tc>
          <w:tcPr>
            <w:tcW w:w="10189" w:type="dxa"/>
          </w:tcPr>
          <w:p w:rsidR="00F1144C" w:rsidRDefault="00F1144C" w:rsidP="00F1144C">
            <w:pPr>
              <w:pStyle w:val="Arial9"/>
            </w:pPr>
            <w:r>
              <w:t>Tilojen käytön periaatteet</w:t>
            </w:r>
          </w:p>
          <w:p w:rsidR="00F1144C" w:rsidRDefault="00A8409D" w:rsidP="00F1144C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Päivätoiminnan tiloja ei käytetä muuhun kuin päivätoimintaan. Tilat lukitaan, kun tiloissa ei olla.</w:t>
            </w:r>
          </w:p>
          <w:p w:rsidR="00441125" w:rsidRDefault="00441125" w:rsidP="00F1144C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Kussakin päivätoimintayksikössä on käytössä kerhotila, toimisto-, lepo- ja keittiönurkkaus sekä asiakas-wc. Lounas syödään erillisessä ravintolatilassa</w:t>
            </w:r>
            <w:r w:rsidR="00B614B3">
              <w:rPr>
                <w:sz w:val="22"/>
                <w:szCs w:val="22"/>
              </w:rPr>
              <w:t>. (Korona aikana asiakkaiden ruokailu on tapahtunut päivätoimintaryhmätiloissa. Hoitajat ovat hakeneet ruoat keittiöltä</w:t>
            </w:r>
            <w:r w:rsidR="006B4C8E">
              <w:rPr>
                <w:sz w:val="22"/>
                <w:szCs w:val="22"/>
              </w:rPr>
              <w:t xml:space="preserve"> asiakkaille</w:t>
            </w:r>
            <w:r w:rsidR="00B614B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Kahdessa yksikössä päivätoiminnan käytössä on myös saunatilat. </w:t>
            </w:r>
          </w:p>
          <w:p w:rsidR="00F1144C" w:rsidRPr="00F1144C" w:rsidRDefault="00F1144C" w:rsidP="00F1144C">
            <w:pPr>
              <w:pStyle w:val="Arial9"/>
              <w:rPr>
                <w:b/>
              </w:rPr>
            </w:pPr>
          </w:p>
        </w:tc>
      </w:tr>
      <w:tr w:rsidR="00F1144C" w:rsidRPr="0079641E" w:rsidTr="005D3A9F">
        <w:trPr>
          <w:trHeight w:val="1264"/>
        </w:trPr>
        <w:tc>
          <w:tcPr>
            <w:tcW w:w="10189" w:type="dxa"/>
          </w:tcPr>
          <w:p w:rsidR="00F1144C" w:rsidRDefault="00F1144C" w:rsidP="00F1144C">
            <w:pPr>
              <w:pStyle w:val="Arial9"/>
            </w:pPr>
            <w:r>
              <w:t>Miten yksikön siivous ja pyykkihuolto on järjestetty?</w:t>
            </w:r>
          </w:p>
          <w:p w:rsidR="00F1144C" w:rsidRPr="005E7140" w:rsidRDefault="005E7140" w:rsidP="00F1144C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Yksikköjen</w:t>
            </w:r>
            <w:r w:rsidR="00A8409D">
              <w:rPr>
                <w:sz w:val="22"/>
                <w:szCs w:val="22"/>
              </w:rPr>
              <w:t xml:space="preserve"> siivouksen hoitaa </w:t>
            </w:r>
            <w:proofErr w:type="spellStart"/>
            <w:r w:rsidR="009968B2">
              <w:rPr>
                <w:sz w:val="22"/>
                <w:szCs w:val="22"/>
              </w:rPr>
              <w:t>TeeSe</w:t>
            </w:r>
            <w:proofErr w:type="spellEnd"/>
            <w:r w:rsidR="009968B2">
              <w:rPr>
                <w:sz w:val="22"/>
                <w:szCs w:val="22"/>
              </w:rPr>
              <w:t xml:space="preserve"> Botnia siivouspalvelut.</w:t>
            </w:r>
          </w:p>
        </w:tc>
      </w:tr>
      <w:tr w:rsidR="00F1144C" w:rsidRPr="0079641E" w:rsidTr="005D3A9F">
        <w:tc>
          <w:tcPr>
            <w:tcW w:w="10189" w:type="dxa"/>
          </w:tcPr>
          <w:p w:rsidR="00F1144C" w:rsidRDefault="00A11DF0" w:rsidP="00305B82">
            <w:pPr>
              <w:pStyle w:val="Heading2"/>
              <w:numPr>
                <w:ilvl w:val="0"/>
                <w:numId w:val="0"/>
              </w:numPr>
            </w:pPr>
            <w:bookmarkStart w:id="20" w:name="_Toc521065970"/>
            <w:r>
              <w:t>7</w:t>
            </w:r>
            <w:r w:rsidR="00305B82">
              <w:t xml:space="preserve">.3 </w:t>
            </w:r>
            <w:r w:rsidR="00F1144C">
              <w:t>Teknologiset ratkaisut</w:t>
            </w:r>
            <w:bookmarkEnd w:id="20"/>
          </w:p>
          <w:p w:rsidR="00F1144C" w:rsidRPr="00A11DF0" w:rsidRDefault="00F1144C" w:rsidP="00F1144C">
            <w:pPr>
              <w:pStyle w:val="Arial9"/>
              <w:rPr>
                <w:sz w:val="22"/>
                <w:szCs w:val="22"/>
              </w:rPr>
            </w:pPr>
          </w:p>
        </w:tc>
      </w:tr>
      <w:tr w:rsidR="00F1144C" w:rsidRPr="0079641E" w:rsidTr="005D3A9F">
        <w:trPr>
          <w:trHeight w:val="1617"/>
        </w:trPr>
        <w:tc>
          <w:tcPr>
            <w:tcW w:w="10189" w:type="dxa"/>
          </w:tcPr>
          <w:p w:rsidR="00F1144C" w:rsidRDefault="00F1144C" w:rsidP="00F1144C">
            <w:pPr>
              <w:pStyle w:val="Arial9"/>
              <w:jc w:val="both"/>
            </w:pPr>
            <w:r>
              <w:t>Miten asiakkaiden henkilökohtaisessa käytössä olevien turva- ja kutsulaitteiden toimivuus ja hälytyksiin vastaaminen varmistetaan?</w:t>
            </w:r>
          </w:p>
          <w:p w:rsidR="008C6571" w:rsidRPr="00A11DF0" w:rsidRDefault="008C6571" w:rsidP="008C6571">
            <w:pPr>
              <w:pStyle w:val="Arial9"/>
              <w:rPr>
                <w:sz w:val="22"/>
                <w:szCs w:val="22"/>
              </w:rPr>
            </w:pPr>
          </w:p>
          <w:p w:rsidR="008C6571" w:rsidRDefault="007476C2" w:rsidP="00FE2E72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Henkilökunta paikalla jatkuvasti.</w:t>
            </w:r>
            <w:r w:rsidR="00A11DF0">
              <w:rPr>
                <w:sz w:val="22"/>
                <w:szCs w:val="22"/>
              </w:rPr>
              <w:t xml:space="preserve"> Ei erillisiä kutsulaitteita. Päivätoimintayksiköissä henkilökunnalla 1 puhelin per ryhmä, lisäksi Vuorikeskuksen kylvettäjillä puhelimet mukana pesutiloissa.</w:t>
            </w:r>
            <w:r w:rsidR="00447468">
              <w:rPr>
                <w:sz w:val="22"/>
                <w:szCs w:val="22"/>
              </w:rPr>
              <w:t xml:space="preserve"> Puhelimissa painike, mikä lähettää soiton Vuorituvan puhelimeen tai toiseen saunapuhelimeen.</w:t>
            </w:r>
          </w:p>
          <w:p w:rsidR="00CC2C9C" w:rsidRDefault="00CC2C9C" w:rsidP="00FE2E72">
            <w:pPr>
              <w:pStyle w:val="Arial9"/>
              <w:rPr>
                <w:b/>
              </w:rPr>
            </w:pPr>
          </w:p>
        </w:tc>
      </w:tr>
      <w:tr w:rsidR="00F1144C" w:rsidRPr="0079641E" w:rsidTr="005D3A9F">
        <w:tc>
          <w:tcPr>
            <w:tcW w:w="10189" w:type="dxa"/>
          </w:tcPr>
          <w:p w:rsidR="00F1144C" w:rsidRPr="005D23E3" w:rsidRDefault="002E774B" w:rsidP="005E7140">
            <w:pPr>
              <w:pStyle w:val="Heading2"/>
              <w:numPr>
                <w:ilvl w:val="0"/>
                <w:numId w:val="0"/>
              </w:numPr>
            </w:pPr>
            <w:bookmarkStart w:id="21" w:name="_Toc521065971"/>
            <w:r>
              <w:t>7</w:t>
            </w:r>
            <w:r w:rsidR="00305B82">
              <w:t xml:space="preserve">.4 </w:t>
            </w:r>
            <w:r w:rsidR="00F1144C" w:rsidRPr="00E27049">
              <w:t>Terveydenhuol</w:t>
            </w:r>
            <w:r w:rsidR="00305B82">
              <w:t>lon laitteet ja tarvikkeet</w:t>
            </w:r>
            <w:bookmarkEnd w:id="21"/>
          </w:p>
          <w:p w:rsidR="00F1144C" w:rsidRDefault="00F1144C" w:rsidP="002E774B">
            <w:pPr>
              <w:pStyle w:val="Arial9"/>
              <w:jc w:val="both"/>
            </w:pPr>
          </w:p>
        </w:tc>
      </w:tr>
      <w:tr w:rsidR="00F1144C" w:rsidRPr="0079641E" w:rsidTr="005D3A9F">
        <w:trPr>
          <w:trHeight w:val="1667"/>
        </w:trPr>
        <w:tc>
          <w:tcPr>
            <w:tcW w:w="10189" w:type="dxa"/>
          </w:tcPr>
          <w:p w:rsidR="00F1144C" w:rsidRDefault="00F1144C" w:rsidP="00F1144C">
            <w:pPr>
              <w:pStyle w:val="Arial9"/>
              <w:jc w:val="both"/>
            </w:pPr>
            <w:r w:rsidRPr="00CC2C9C">
              <w:t>Miten varmistetaan asiakkaiden tarvitsemien apuvälineiden</w:t>
            </w:r>
            <w:r w:rsidR="00C02E0D" w:rsidRPr="00CC2C9C">
              <w:t xml:space="preserve"> ja terveydenhuollon laitteiden</w:t>
            </w:r>
            <w:r w:rsidRPr="00CC2C9C">
              <w:t xml:space="preserve"> hankinnan, käytön ohjauksen ja huollon asianmukainen toteutuminen?</w:t>
            </w:r>
          </w:p>
          <w:p w:rsidR="00CC2C9C" w:rsidRPr="00CC2C9C" w:rsidRDefault="00CC2C9C" w:rsidP="00F1144C">
            <w:pPr>
              <w:pStyle w:val="Arial9"/>
              <w:jc w:val="both"/>
            </w:pPr>
          </w:p>
          <w:p w:rsidR="00F1144C" w:rsidRPr="00CC2C9C" w:rsidRDefault="005A54EE" w:rsidP="00F1144C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Uusien työntekijöiden perehdytys.</w:t>
            </w:r>
            <w:r w:rsidR="002E774B">
              <w:rPr>
                <w:sz w:val="22"/>
                <w:szCs w:val="22"/>
              </w:rPr>
              <w:t xml:space="preserve"> Laitepassi-lomakkeen täyttö.</w:t>
            </w:r>
          </w:p>
          <w:p w:rsidR="00F1144C" w:rsidRPr="00CC2C9C" w:rsidRDefault="00F1144C" w:rsidP="00F1144C">
            <w:pPr>
              <w:pStyle w:val="Arial9"/>
              <w:rPr>
                <w:b/>
              </w:rPr>
            </w:pPr>
          </w:p>
          <w:p w:rsidR="00C02E0D" w:rsidRPr="00CC2C9C" w:rsidRDefault="00C02E0D" w:rsidP="00F1144C">
            <w:pPr>
              <w:pStyle w:val="Arial9"/>
              <w:rPr>
                <w:b/>
              </w:rPr>
            </w:pPr>
            <w:r w:rsidRPr="00CC2C9C">
              <w:rPr>
                <w:b/>
              </w:rPr>
              <w:t>Miten varmistetaan, että terveydenhuollon laitteista ja tarvikkeista tehdään asianmukaiset vaaratilanneilmoitukset?</w:t>
            </w:r>
          </w:p>
          <w:p w:rsidR="00C02E0D" w:rsidRPr="00CC2C9C" w:rsidRDefault="00C02E0D" w:rsidP="00F1144C">
            <w:pPr>
              <w:pStyle w:val="Arial9"/>
              <w:rPr>
                <w:b/>
              </w:rPr>
            </w:pPr>
          </w:p>
          <w:p w:rsidR="00C02E0D" w:rsidRDefault="00563419" w:rsidP="00F1144C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Päivätoiminnassa on käytössä verensokeri- ja verenpainemittareita sekä rollaattoreja ja pyörätuoleja. Uusi työntekijä perehdytetään laitteiden käyttöön ja jokainen hoitaja on velvoitettu ilmoittamaan, jos laitteessa on jotain vikaa.</w:t>
            </w:r>
          </w:p>
          <w:p w:rsidR="00CC2C9C" w:rsidRPr="00CC2C9C" w:rsidRDefault="00CC2C9C" w:rsidP="00F1144C">
            <w:pPr>
              <w:pStyle w:val="Arial9"/>
              <w:rPr>
                <w:b/>
              </w:rPr>
            </w:pPr>
          </w:p>
        </w:tc>
      </w:tr>
      <w:tr w:rsidR="00F1144C" w:rsidRPr="0079641E" w:rsidTr="00294575">
        <w:tc>
          <w:tcPr>
            <w:tcW w:w="10189" w:type="dxa"/>
            <w:tcBorders>
              <w:bottom w:val="single" w:sz="4" w:space="0" w:color="auto"/>
            </w:tcBorders>
          </w:tcPr>
          <w:p w:rsidR="00F1144C" w:rsidRPr="002C4308" w:rsidRDefault="00F1144C" w:rsidP="00F1144C">
            <w:pPr>
              <w:pStyle w:val="Arial9"/>
            </w:pPr>
            <w:r w:rsidRPr="002C4308">
              <w:t>Terveydenhuollon laitteista ja tarvikkeista vastaavan henkilön nimi ja yhteystiedot</w:t>
            </w:r>
          </w:p>
          <w:p w:rsidR="00F1144C" w:rsidRDefault="00563419" w:rsidP="00F1144C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Päivätoiminnan hoita</w:t>
            </w:r>
            <w:r w:rsidR="002E774B">
              <w:rPr>
                <w:sz w:val="22"/>
                <w:szCs w:val="22"/>
              </w:rPr>
              <w:t>jat sekä vastaava ohjaaja</w:t>
            </w:r>
            <w:r>
              <w:rPr>
                <w:sz w:val="22"/>
                <w:szCs w:val="22"/>
              </w:rPr>
              <w:t xml:space="preserve">, </w:t>
            </w:r>
            <w:r w:rsidR="00015270">
              <w:rPr>
                <w:sz w:val="22"/>
                <w:szCs w:val="22"/>
              </w:rPr>
              <w:t xml:space="preserve">p. </w:t>
            </w:r>
            <w:bookmarkStart w:id="22" w:name="_GoBack"/>
            <w:bookmarkEnd w:id="22"/>
            <w:r>
              <w:rPr>
                <w:sz w:val="22"/>
                <w:szCs w:val="22"/>
              </w:rPr>
              <w:t>040 525 4015.</w:t>
            </w:r>
          </w:p>
          <w:p w:rsidR="00F1144C" w:rsidRDefault="00F1144C" w:rsidP="00F1144C">
            <w:pPr>
              <w:pStyle w:val="Arial9"/>
            </w:pPr>
          </w:p>
          <w:p w:rsidR="00027500" w:rsidRDefault="00027500" w:rsidP="00F1144C">
            <w:pPr>
              <w:pStyle w:val="Arial9"/>
            </w:pPr>
          </w:p>
        </w:tc>
      </w:tr>
      <w:tr w:rsidR="00F1144C" w:rsidRPr="0079641E" w:rsidTr="00294575">
        <w:tc>
          <w:tcPr>
            <w:tcW w:w="10189" w:type="dxa"/>
            <w:tcBorders>
              <w:left w:val="nil"/>
              <w:right w:val="nil"/>
            </w:tcBorders>
          </w:tcPr>
          <w:p w:rsidR="00294575" w:rsidRDefault="00294575" w:rsidP="00E84462">
            <w:pPr>
              <w:pStyle w:val="Heading1"/>
            </w:pPr>
          </w:p>
          <w:p w:rsidR="00F1144C" w:rsidRPr="00E84462" w:rsidRDefault="00E84462" w:rsidP="00E84462">
            <w:pPr>
              <w:pStyle w:val="Heading1"/>
            </w:pPr>
            <w:bookmarkStart w:id="23" w:name="_Toc521065972"/>
            <w:r w:rsidRPr="00E84462">
              <w:t xml:space="preserve">8 </w:t>
            </w:r>
            <w:r w:rsidR="0078719D">
              <w:t>ASIAKAS JA POTILASTIETOJEN KÄSITTELY</w:t>
            </w:r>
            <w:bookmarkEnd w:id="23"/>
          </w:p>
          <w:p w:rsidR="00F1144C" w:rsidRPr="002A312E" w:rsidRDefault="00F1144C" w:rsidP="00F1144C">
            <w:pPr>
              <w:pStyle w:val="Arial9"/>
              <w:jc w:val="both"/>
            </w:pPr>
          </w:p>
          <w:p w:rsidR="00F1144C" w:rsidRPr="002C4308" w:rsidRDefault="00F1144C" w:rsidP="002E774B">
            <w:pPr>
              <w:pStyle w:val="Arial9"/>
              <w:jc w:val="both"/>
            </w:pPr>
          </w:p>
        </w:tc>
      </w:tr>
      <w:tr w:rsidR="00F1144C" w:rsidRPr="0079641E" w:rsidTr="005D3A9F">
        <w:tc>
          <w:tcPr>
            <w:tcW w:w="10189" w:type="dxa"/>
          </w:tcPr>
          <w:p w:rsidR="00F1144C" w:rsidRDefault="00F1144C" w:rsidP="00F1144C">
            <w:pPr>
              <w:pStyle w:val="Arial9"/>
              <w:jc w:val="both"/>
            </w:pPr>
            <w:r>
              <w:t>a) Miten</w:t>
            </w:r>
            <w:r w:rsidRPr="00157912">
              <w:t xml:space="preserve"> varmistetaan, että toimintayksikössä noudatetaan tietosuojaan ja henkilötietojen käsittelyyn liittyvä lainsäädäntöä sekä yksikölle laadittuja asiakas- ja potilastietojen kirjaamiseen liittyviä ohjeita ja viranomaismääräyksiä?</w:t>
            </w:r>
          </w:p>
          <w:p w:rsidR="00F1144C" w:rsidRDefault="005A54EE" w:rsidP="00F1144C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Työntekijät perehdytetään tietosuojaan liittyviin asioihin (mm. tietokoneen käyttö, salassapitovelvollisuus) ja allekirjoittavat sitoumuksensa näihin.</w:t>
            </w:r>
            <w:r w:rsidR="000C3188">
              <w:rPr>
                <w:sz w:val="22"/>
                <w:szCs w:val="22"/>
              </w:rPr>
              <w:t xml:space="preserve"> Henkilökunta on saanut ohjeistuksen siihen, että asiakastietoja ei saa olla näkyvällä paikalla (lukkojen takana). Ohjeistus saatu kaupungin tietoturvavastaavalta.</w:t>
            </w:r>
          </w:p>
          <w:p w:rsidR="00F1144C" w:rsidRDefault="00F1144C" w:rsidP="00F1144C">
            <w:pPr>
              <w:pStyle w:val="Arial9"/>
              <w:rPr>
                <w:b/>
              </w:rPr>
            </w:pPr>
          </w:p>
          <w:p w:rsidR="00027500" w:rsidRPr="00A149D5" w:rsidRDefault="00027500" w:rsidP="00F1144C">
            <w:pPr>
              <w:pStyle w:val="Arial9"/>
              <w:rPr>
                <w:b/>
              </w:rPr>
            </w:pPr>
          </w:p>
        </w:tc>
      </w:tr>
      <w:tr w:rsidR="00F1144C" w:rsidRPr="0079641E" w:rsidTr="005D3A9F">
        <w:tc>
          <w:tcPr>
            <w:tcW w:w="10189" w:type="dxa"/>
          </w:tcPr>
          <w:p w:rsidR="00F1144C" w:rsidRDefault="00F1144C" w:rsidP="00F1144C">
            <w:pPr>
              <w:pStyle w:val="Arial9"/>
              <w:jc w:val="both"/>
            </w:pPr>
            <w:r>
              <w:lastRenderedPageBreak/>
              <w:t>b) Miten</w:t>
            </w:r>
            <w:r w:rsidRPr="000B7373">
              <w:t xml:space="preserve"> huolehditaan henkilöstön </w:t>
            </w:r>
            <w:r>
              <w:t>ja harjoittelijoiden henkilö</w:t>
            </w:r>
            <w:r w:rsidRPr="000B7373">
              <w:t>tietojen käsittelyyn</w:t>
            </w:r>
            <w:r>
              <w:t xml:space="preserve"> ja tietoturvaan</w:t>
            </w:r>
            <w:r w:rsidRPr="000B7373">
              <w:t xml:space="preserve"> liittyvästä </w:t>
            </w:r>
            <w:r>
              <w:t xml:space="preserve">perehdytyksestä ja </w:t>
            </w:r>
            <w:r w:rsidRPr="000B7373">
              <w:t>täydennyskoulutukses</w:t>
            </w:r>
            <w:r>
              <w:t>ta?</w:t>
            </w:r>
          </w:p>
          <w:p w:rsidR="00F1144C" w:rsidRPr="000C3188" w:rsidRDefault="005A54EE" w:rsidP="00150FE3">
            <w:pPr>
              <w:rPr>
                <w:rFonts w:cs="Arial"/>
                <w:sz w:val="24"/>
                <w:lang w:eastAsia="fi-FI"/>
              </w:rPr>
            </w:pPr>
            <w:r>
              <w:rPr>
                <w:szCs w:val="22"/>
              </w:rPr>
              <w:t>Sisäisin koulutuksin.</w:t>
            </w:r>
            <w:r w:rsidR="00150FE3">
              <w:rPr>
                <w:szCs w:val="22"/>
              </w:rPr>
              <w:t xml:space="preserve"> </w:t>
            </w:r>
            <w:r w:rsidR="00150FE3" w:rsidRPr="00150FE3">
              <w:rPr>
                <w:rFonts w:cs="Arial"/>
                <w:szCs w:val="22"/>
                <w:lang w:eastAsia="fi-FI"/>
              </w:rPr>
              <w:t>Henkilökunta on suorittanut Kanta.fi verkkokoulutuksen. Vaasan kaupungin tietoturvapolitiikka sekä tietosuojaohjeet löytyvät intrasta</w:t>
            </w:r>
            <w:r w:rsidR="00150FE3" w:rsidRPr="00150FE3">
              <w:rPr>
                <w:rFonts w:cs="Arial"/>
                <w:sz w:val="30"/>
                <w:szCs w:val="30"/>
                <w:lang w:eastAsia="fi-FI"/>
              </w:rPr>
              <w:t xml:space="preserve">. </w:t>
            </w:r>
            <w:r w:rsidR="000C3188" w:rsidRPr="000C3188">
              <w:rPr>
                <w:rFonts w:cs="Arial"/>
                <w:szCs w:val="22"/>
                <w:lang w:eastAsia="fi-FI"/>
              </w:rPr>
              <w:t>Lisätietoja saa tarvittaessa tietoturvavastaavalta.</w:t>
            </w:r>
          </w:p>
          <w:p w:rsidR="00027500" w:rsidRDefault="00027500" w:rsidP="00F1144C">
            <w:pPr>
              <w:pStyle w:val="Arial9"/>
            </w:pPr>
          </w:p>
        </w:tc>
      </w:tr>
      <w:tr w:rsidR="00F1144C" w:rsidRPr="0079641E" w:rsidTr="005D3A9F">
        <w:tc>
          <w:tcPr>
            <w:tcW w:w="10189" w:type="dxa"/>
          </w:tcPr>
          <w:p w:rsidR="00F1144C" w:rsidRDefault="00F1144C" w:rsidP="00F1144C">
            <w:pPr>
              <w:pStyle w:val="Arial9"/>
              <w:jc w:val="both"/>
            </w:pPr>
            <w:r>
              <w:t>c) Missä yksikkönne rekisteriseloste tai tietosuojaseloste on julkisesti nähtävissä</w:t>
            </w:r>
            <w:r w:rsidR="00121F1E">
              <w:t>?</w:t>
            </w:r>
          </w:p>
          <w:p w:rsidR="00F1144C" w:rsidRDefault="005A54EE" w:rsidP="00F1144C">
            <w:pPr>
              <w:pStyle w:val="Arial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Aulassa ilmoitustaululla.</w:t>
            </w:r>
          </w:p>
          <w:p w:rsidR="00F1144C" w:rsidRDefault="00F1144C" w:rsidP="00F1144C">
            <w:pPr>
              <w:pStyle w:val="Arial9"/>
            </w:pPr>
          </w:p>
        </w:tc>
      </w:tr>
      <w:tr w:rsidR="00F1144C" w:rsidRPr="0079641E" w:rsidTr="005D3A9F">
        <w:tc>
          <w:tcPr>
            <w:tcW w:w="10189" w:type="dxa"/>
          </w:tcPr>
          <w:p w:rsidR="00F1144C" w:rsidRDefault="00F1144C" w:rsidP="00962284">
            <w:pPr>
              <w:pStyle w:val="Arial9"/>
              <w:numPr>
                <w:ilvl w:val="0"/>
                <w:numId w:val="18"/>
              </w:numPr>
            </w:pPr>
            <w:r w:rsidRPr="00157912">
              <w:t>Tietosuojavastaavan nimi ja yhteystiedot</w:t>
            </w:r>
          </w:p>
          <w:p w:rsidR="00962284" w:rsidRDefault="00962284" w:rsidP="00962284">
            <w:pPr>
              <w:pStyle w:val="Arial9"/>
              <w:ind w:left="360"/>
            </w:pPr>
          </w:p>
          <w:p w:rsidR="00962284" w:rsidRPr="008D202C" w:rsidRDefault="0032503D" w:rsidP="00962284">
            <w:pPr>
              <w:rPr>
                <w:rFonts w:cs="Arial"/>
                <w:szCs w:val="22"/>
                <w:lang w:eastAsia="fi-FI"/>
              </w:rPr>
            </w:pPr>
            <w:r w:rsidRPr="00E46BFB">
              <w:rPr>
                <w:rStyle w:val="ms-rtethemeforecolor-2-0"/>
                <w:rFonts w:ascii="Helvetica" w:hAnsi="Helvetica" w:cs="Segoe UI"/>
                <w:color w:val="333333"/>
                <w:sz w:val="21"/>
                <w:szCs w:val="21"/>
              </w:rPr>
              <w:t xml:space="preserve">Tietopalveluasiantuntija </w:t>
            </w:r>
            <w:r w:rsidR="00CA0DBF" w:rsidRPr="00E46BFB">
              <w:rPr>
                <w:rStyle w:val="ms-rteforecolor-10"/>
                <w:rFonts w:ascii="Helvetica" w:hAnsi="Helvetica" w:cs="Segoe UI"/>
                <w:color w:val="333333"/>
                <w:sz w:val="21"/>
                <w:szCs w:val="21"/>
              </w:rPr>
              <w:t xml:space="preserve">Hannaliina Uitto, </w:t>
            </w:r>
            <w:r w:rsidR="00E46BFB" w:rsidRPr="00E46BFB">
              <w:rPr>
                <w:rStyle w:val="ms-rteforecolor-10"/>
                <w:rFonts w:ascii="Helvetica" w:hAnsi="Helvetica" w:cs="Segoe UI"/>
                <w:color w:val="333333"/>
                <w:sz w:val="21"/>
                <w:szCs w:val="21"/>
              </w:rPr>
              <w:t>0</w:t>
            </w:r>
            <w:r w:rsidR="00CA0DBF">
              <w:t>40 486 9508</w:t>
            </w:r>
            <w:r w:rsidR="00E46BFB">
              <w:t>, Anne Korpi 040-1832211</w:t>
            </w:r>
          </w:p>
          <w:p w:rsidR="00F1144C" w:rsidRDefault="00F1144C" w:rsidP="00F1144C">
            <w:pPr>
              <w:pStyle w:val="Arial9"/>
            </w:pPr>
          </w:p>
        </w:tc>
      </w:tr>
    </w:tbl>
    <w:p w:rsidR="00F1144C" w:rsidRDefault="00F1144C" w:rsidP="00F1144C">
      <w:pPr>
        <w:jc w:val="both"/>
        <w:rPr>
          <w:b/>
          <w:sz w:val="20"/>
          <w:szCs w:val="20"/>
        </w:rPr>
      </w:pPr>
    </w:p>
    <w:p w:rsidR="00F1144C" w:rsidRPr="00E84462" w:rsidRDefault="00F1144C" w:rsidP="00E84462">
      <w:pPr>
        <w:pStyle w:val="Heading1"/>
      </w:pPr>
    </w:p>
    <w:p w:rsidR="00FC4747" w:rsidRDefault="00FC4747" w:rsidP="00E91243">
      <w:pPr>
        <w:pStyle w:val="Arial9"/>
        <w:rPr>
          <w:rFonts w:cs="Times New Roman"/>
          <w:b/>
          <w:sz w:val="20"/>
          <w:lang w:eastAsia="en-US"/>
        </w:rPr>
      </w:pPr>
    </w:p>
    <w:p w:rsidR="00BC0AEC" w:rsidRPr="00E84462" w:rsidRDefault="00294575" w:rsidP="00E84462">
      <w:pPr>
        <w:pStyle w:val="Heading1"/>
      </w:pPr>
      <w:bookmarkStart w:id="24" w:name="_Toc521065973"/>
      <w:r>
        <w:t>9</w:t>
      </w:r>
      <w:r w:rsidR="00E84462" w:rsidRPr="00E84462">
        <w:t xml:space="preserve"> OMA</w:t>
      </w:r>
      <w:r w:rsidR="00BF50E7" w:rsidRPr="00E84462">
        <w:t xml:space="preserve">VALVONTASUUNNITELMAN </w:t>
      </w:r>
      <w:r w:rsidR="001F48AA" w:rsidRPr="00E84462">
        <w:t>SEURANTA</w:t>
      </w:r>
      <w:bookmarkEnd w:id="24"/>
      <w:r w:rsidR="00113024" w:rsidRPr="00E84462">
        <w:t xml:space="preserve"> </w:t>
      </w:r>
      <w:r w:rsidR="00D552BF" w:rsidRPr="00E84462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D552BF" w:rsidTr="00D552BF">
        <w:tc>
          <w:tcPr>
            <w:tcW w:w="10339" w:type="dxa"/>
          </w:tcPr>
          <w:p w:rsidR="00F262F4" w:rsidRDefault="00F262F4" w:rsidP="00E91243">
            <w:pPr>
              <w:pStyle w:val="Arial9"/>
            </w:pPr>
            <w:r w:rsidRPr="00F262F4">
              <w:t>Omavalvontasuunnitelman hyväksyy ja vahvistaa t</w:t>
            </w:r>
            <w:r>
              <w:t>oimintayksikön vastaava johtaja.</w:t>
            </w:r>
          </w:p>
          <w:p w:rsidR="00D552BF" w:rsidRDefault="00D552BF" w:rsidP="00E91243">
            <w:pPr>
              <w:pStyle w:val="Arial9"/>
            </w:pPr>
            <w:r>
              <w:t>Paikka ja päiväys</w:t>
            </w:r>
          </w:p>
          <w:p w:rsidR="00D552BF" w:rsidRDefault="00625E78" w:rsidP="00E91243">
            <w:pPr>
              <w:pStyle w:val="Arial9"/>
            </w:pPr>
            <w:r>
              <w:rPr>
                <w:sz w:val="22"/>
                <w:szCs w:val="22"/>
              </w:rPr>
              <w:t xml:space="preserve">Vaasa </w:t>
            </w:r>
            <w:r w:rsidR="002E516A">
              <w:rPr>
                <w:sz w:val="22"/>
                <w:szCs w:val="22"/>
              </w:rPr>
              <w:t>18.3.2021</w:t>
            </w:r>
          </w:p>
          <w:p w:rsidR="00D552BF" w:rsidRDefault="00D552BF" w:rsidP="00E91243">
            <w:pPr>
              <w:pStyle w:val="Arial9"/>
            </w:pPr>
          </w:p>
        </w:tc>
      </w:tr>
      <w:tr w:rsidR="00D552BF" w:rsidTr="00D552BF">
        <w:tc>
          <w:tcPr>
            <w:tcW w:w="10339" w:type="dxa"/>
          </w:tcPr>
          <w:p w:rsidR="00D552BF" w:rsidRDefault="00D552BF" w:rsidP="00E91243">
            <w:pPr>
              <w:pStyle w:val="Arial9"/>
            </w:pPr>
            <w:r>
              <w:t>Allekirjoitus</w:t>
            </w:r>
          </w:p>
          <w:p w:rsidR="00D552BF" w:rsidRDefault="00D552BF" w:rsidP="00E91243">
            <w:pPr>
              <w:pStyle w:val="Arial9"/>
            </w:pPr>
          </w:p>
          <w:p w:rsidR="00D552BF" w:rsidRDefault="002E516A" w:rsidP="00E91243">
            <w:pPr>
              <w:pStyle w:val="Arial9"/>
            </w:pPr>
            <w:r>
              <w:t>Paula Olin</w:t>
            </w:r>
          </w:p>
        </w:tc>
      </w:tr>
    </w:tbl>
    <w:p w:rsidR="00D552BF" w:rsidRDefault="00D552BF" w:rsidP="00E91243">
      <w:pPr>
        <w:pStyle w:val="Arial9"/>
      </w:pPr>
    </w:p>
    <w:p w:rsidR="009B0001" w:rsidRPr="00083F41" w:rsidRDefault="009B0001" w:rsidP="00083F41">
      <w:pPr>
        <w:rPr>
          <w:rFonts w:cs="Arial"/>
          <w:sz w:val="18"/>
          <w:szCs w:val="20"/>
          <w:lang w:eastAsia="fi-FI"/>
        </w:rPr>
      </w:pPr>
    </w:p>
    <w:sectPr w:rsidR="009B0001" w:rsidRPr="00083F41" w:rsidSect="00F700E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0" w:h="16840" w:code="9"/>
      <w:pgMar w:top="567" w:right="567" w:bottom="1701" w:left="1134" w:header="510" w:footer="586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67" w:rsidRDefault="00573767">
      <w:r>
        <w:separator/>
      </w:r>
    </w:p>
  </w:endnote>
  <w:endnote w:type="continuationSeparator" w:id="0">
    <w:p w:rsidR="00573767" w:rsidRDefault="0057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A1" w:rsidRPr="00BD4240" w:rsidRDefault="00CE4AA1" w:rsidP="00BD4240">
    <w:pPr>
      <w:pStyle w:val="Footer"/>
      <w:jc w:val="right"/>
      <w:rPr>
        <w:sz w:val="20"/>
        <w:szCs w:val="20"/>
      </w:rPr>
    </w:pPr>
    <w:r w:rsidRPr="00BD4240">
      <w:rPr>
        <w:sz w:val="20"/>
        <w:szCs w:val="20"/>
      </w:rPr>
      <w:fldChar w:fldCharType="begin"/>
    </w:r>
    <w:r w:rsidRPr="00BD4240">
      <w:rPr>
        <w:sz w:val="20"/>
        <w:szCs w:val="20"/>
      </w:rPr>
      <w:instrText>PAGE   \* MERGEFORMAT</w:instrText>
    </w:r>
    <w:r w:rsidRPr="00BD4240">
      <w:rPr>
        <w:sz w:val="20"/>
        <w:szCs w:val="20"/>
      </w:rPr>
      <w:fldChar w:fldCharType="separate"/>
    </w:r>
    <w:r w:rsidR="00015270">
      <w:rPr>
        <w:noProof/>
        <w:sz w:val="20"/>
        <w:szCs w:val="20"/>
      </w:rPr>
      <w:t>9</w:t>
    </w:r>
    <w:r w:rsidRPr="00BD424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67" w:rsidRDefault="00573767">
      <w:r>
        <w:separator/>
      </w:r>
    </w:p>
  </w:footnote>
  <w:footnote w:type="continuationSeparator" w:id="0">
    <w:p w:rsidR="00573767" w:rsidRDefault="0057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A1" w:rsidRDefault="00CE4AA1" w:rsidP="00C012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4AA1" w:rsidRDefault="00CE4AA1" w:rsidP="004E70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A1" w:rsidRDefault="00CE4AA1" w:rsidP="00CE2464">
    <w:pPr>
      <w:pStyle w:val="Header"/>
      <w:tabs>
        <w:tab w:val="clear" w:pos="4819"/>
        <w:tab w:val="clear" w:pos="9638"/>
        <w:tab w:val="right" w:pos="1219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A1" w:rsidRDefault="00EF11F8" w:rsidP="00294575">
    <w:pPr>
      <w:pStyle w:val="Header"/>
    </w:pPr>
    <w:r>
      <w:rPr>
        <w:noProof/>
        <w:lang w:eastAsia="fi-FI"/>
      </w:rPr>
      <w:drawing>
        <wp:inline distT="0" distB="0" distL="0" distR="0" wp14:anchorId="0EB7C823" wp14:editId="3B8598D8">
          <wp:extent cx="1671821" cy="200025"/>
          <wp:effectExtent l="0" t="0" r="5080" b="0"/>
          <wp:docPr id="3" name="Kuva 3" descr="C:\Users\minna.sundqvist\AppData\Local\Microsoft\Windows\INetCache\Content.Word\vaasa_rgb_v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nna.sundqvist\AppData\Local\Microsoft\Windows\INetCache\Content.Word\vaasa_rgb_v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494" cy="247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575" w:rsidRDefault="00294575" w:rsidP="002945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E05"/>
    <w:multiLevelType w:val="multilevel"/>
    <w:tmpl w:val="F38CF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0A418A"/>
    <w:multiLevelType w:val="hybridMultilevel"/>
    <w:tmpl w:val="FFD2E268"/>
    <w:lvl w:ilvl="0" w:tplc="B894BD40">
      <w:start w:val="1"/>
      <w:numFmt w:val="bullet"/>
      <w:lvlText w:val=""/>
      <w:lvlJc w:val="left"/>
      <w:pPr>
        <w:tabs>
          <w:tab w:val="num" w:pos="1040"/>
        </w:tabs>
        <w:ind w:left="567" w:hanging="567"/>
      </w:pPr>
      <w:rPr>
        <w:rFonts w:ascii="Symbol" w:hAnsi="Symbol" w:hint="default"/>
        <w:sz w:val="20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0394"/>
    <w:multiLevelType w:val="hybridMultilevel"/>
    <w:tmpl w:val="A288A3EE"/>
    <w:lvl w:ilvl="0" w:tplc="4C2CB54E">
      <w:start w:val="2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E2534"/>
    <w:multiLevelType w:val="hybridMultilevel"/>
    <w:tmpl w:val="E674B0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011E0"/>
    <w:multiLevelType w:val="multilevel"/>
    <w:tmpl w:val="1228D374"/>
    <w:lvl w:ilvl="0">
      <w:start w:val="1"/>
      <w:numFmt w:val="decimal"/>
      <w:suff w:val="nothing"/>
      <w:lvlText w:val="%1"/>
      <w:lvlJc w:val="left"/>
      <w:pPr>
        <w:ind w:left="716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76C3497"/>
    <w:multiLevelType w:val="hybridMultilevel"/>
    <w:tmpl w:val="8D6841B0"/>
    <w:lvl w:ilvl="0" w:tplc="33DE1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8716E"/>
    <w:multiLevelType w:val="multilevel"/>
    <w:tmpl w:val="B42A3C06"/>
    <w:lvl w:ilvl="0">
      <w:start w:val="1"/>
      <w:numFmt w:val="decimal"/>
      <w:lvlText w:val="%1"/>
      <w:lvlJc w:val="left"/>
      <w:pPr>
        <w:tabs>
          <w:tab w:val="num" w:pos="567"/>
        </w:tabs>
        <w:ind w:left="432" w:hanging="432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4A92C1F"/>
    <w:multiLevelType w:val="multilevel"/>
    <w:tmpl w:val="040B001D"/>
    <w:styleLink w:val="Tyyl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8446927"/>
    <w:multiLevelType w:val="hybridMultilevel"/>
    <w:tmpl w:val="93B0538E"/>
    <w:lvl w:ilvl="0" w:tplc="040B0017">
      <w:start w:val="1"/>
      <w:numFmt w:val="lowerLetter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F3D2E"/>
    <w:multiLevelType w:val="hybridMultilevel"/>
    <w:tmpl w:val="75885D5C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036DC"/>
    <w:multiLevelType w:val="hybridMultilevel"/>
    <w:tmpl w:val="B4C693EA"/>
    <w:lvl w:ilvl="0" w:tplc="33DE1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41C2B"/>
    <w:multiLevelType w:val="multilevel"/>
    <w:tmpl w:val="D08629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C834C9"/>
    <w:multiLevelType w:val="hybridMultilevel"/>
    <w:tmpl w:val="D51E8150"/>
    <w:lvl w:ilvl="0" w:tplc="2AE4D870">
      <w:start w:val="4"/>
      <w:numFmt w:val="bullet"/>
      <w:lvlText w:val="-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B02DF"/>
    <w:multiLevelType w:val="multilevel"/>
    <w:tmpl w:val="9926C7A0"/>
    <w:lvl w:ilvl="0">
      <w:start w:val="1"/>
      <w:numFmt w:val="decimal"/>
      <w:lvlText w:val="%1"/>
      <w:lvlJc w:val="left"/>
      <w:pPr>
        <w:tabs>
          <w:tab w:val="num" w:pos="567"/>
        </w:tabs>
        <w:ind w:left="432" w:hanging="432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F5E53D4"/>
    <w:multiLevelType w:val="hybridMultilevel"/>
    <w:tmpl w:val="60225F18"/>
    <w:lvl w:ilvl="0" w:tplc="B894BD40">
      <w:start w:val="1"/>
      <w:numFmt w:val="bullet"/>
      <w:lvlText w:val=""/>
      <w:lvlJc w:val="left"/>
      <w:pPr>
        <w:tabs>
          <w:tab w:val="num" w:pos="1040"/>
        </w:tabs>
        <w:ind w:left="567" w:hanging="567"/>
      </w:pPr>
      <w:rPr>
        <w:rFonts w:ascii="Symbol" w:hAnsi="Symbol" w:hint="default"/>
        <w:sz w:val="20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F14D9"/>
    <w:multiLevelType w:val="hybridMultilevel"/>
    <w:tmpl w:val="074654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47033"/>
    <w:multiLevelType w:val="multilevel"/>
    <w:tmpl w:val="040B001D"/>
    <w:numStyleLink w:val="Tyyli1"/>
  </w:abstractNum>
  <w:abstractNum w:abstractNumId="17" w15:restartNumberingAfterBreak="0">
    <w:nsid w:val="70C45145"/>
    <w:multiLevelType w:val="multilevel"/>
    <w:tmpl w:val="D1EE35F6"/>
    <w:lvl w:ilvl="0">
      <w:start w:val="1"/>
      <w:numFmt w:val="decimal"/>
      <w:lvlText w:val="%1"/>
      <w:lvlJc w:val="left"/>
      <w:pPr>
        <w:tabs>
          <w:tab w:val="num" w:pos="397"/>
        </w:tabs>
        <w:ind w:left="432" w:hanging="432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3C22CEB"/>
    <w:multiLevelType w:val="hybridMultilevel"/>
    <w:tmpl w:val="F470199E"/>
    <w:lvl w:ilvl="0" w:tplc="942E2AD8">
      <w:start w:val="1"/>
      <w:numFmt w:val="lowerLetter"/>
      <w:pStyle w:val="Heading2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6"/>
  </w:num>
  <w:num w:numId="8">
    <w:abstractNumId w:val="17"/>
  </w:num>
  <w:num w:numId="9">
    <w:abstractNumId w:val="13"/>
  </w:num>
  <w:num w:numId="10">
    <w:abstractNumId w:val="1"/>
  </w:num>
  <w:num w:numId="11">
    <w:abstractNumId w:val="9"/>
  </w:num>
  <w:num w:numId="12">
    <w:abstractNumId w:val="3"/>
  </w:num>
  <w:num w:numId="13">
    <w:abstractNumId w:val="15"/>
  </w:num>
  <w:num w:numId="14">
    <w:abstractNumId w:val="12"/>
  </w:num>
  <w:num w:numId="15">
    <w:abstractNumId w:val="10"/>
  </w:num>
  <w:num w:numId="16">
    <w:abstractNumId w:val="5"/>
  </w:num>
  <w:num w:numId="17">
    <w:abstractNumId w:val="8"/>
  </w:num>
  <w:num w:numId="18">
    <w:abstractNumId w:val="2"/>
  </w:num>
  <w:num w:numId="19">
    <w:abstractNumId w:val="18"/>
  </w:num>
  <w:num w:numId="20">
    <w:abstractNumId w:val="4"/>
    <w:lvlOverride w:ilvl="0">
      <w:startOverride w:val="9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17"/>
    <w:rsid w:val="00002D6C"/>
    <w:rsid w:val="00015270"/>
    <w:rsid w:val="00027500"/>
    <w:rsid w:val="00034AF6"/>
    <w:rsid w:val="00037ECF"/>
    <w:rsid w:val="00047D3B"/>
    <w:rsid w:val="00051C64"/>
    <w:rsid w:val="00052A14"/>
    <w:rsid w:val="00065959"/>
    <w:rsid w:val="00065AFA"/>
    <w:rsid w:val="00077FD7"/>
    <w:rsid w:val="00082429"/>
    <w:rsid w:val="00083F41"/>
    <w:rsid w:val="0008572A"/>
    <w:rsid w:val="00086BDE"/>
    <w:rsid w:val="00097ECC"/>
    <w:rsid w:val="000A4F3C"/>
    <w:rsid w:val="000B1427"/>
    <w:rsid w:val="000B59C1"/>
    <w:rsid w:val="000C114A"/>
    <w:rsid w:val="000C3188"/>
    <w:rsid w:val="000C5D1F"/>
    <w:rsid w:val="000D0CFB"/>
    <w:rsid w:val="000D1BD3"/>
    <w:rsid w:val="000E5287"/>
    <w:rsid w:val="00113024"/>
    <w:rsid w:val="00121F1E"/>
    <w:rsid w:val="00134218"/>
    <w:rsid w:val="00136AC5"/>
    <w:rsid w:val="00141D2F"/>
    <w:rsid w:val="00143406"/>
    <w:rsid w:val="00150FE3"/>
    <w:rsid w:val="00162257"/>
    <w:rsid w:val="001649ED"/>
    <w:rsid w:val="00170DFA"/>
    <w:rsid w:val="00173A1B"/>
    <w:rsid w:val="001761CE"/>
    <w:rsid w:val="001821C9"/>
    <w:rsid w:val="00191F66"/>
    <w:rsid w:val="00194D60"/>
    <w:rsid w:val="001A3578"/>
    <w:rsid w:val="001B3739"/>
    <w:rsid w:val="001C1B55"/>
    <w:rsid w:val="001C2C37"/>
    <w:rsid w:val="001C2D64"/>
    <w:rsid w:val="001C69B2"/>
    <w:rsid w:val="001F48AA"/>
    <w:rsid w:val="001F57EF"/>
    <w:rsid w:val="00200708"/>
    <w:rsid w:val="0020239B"/>
    <w:rsid w:val="00202D3B"/>
    <w:rsid w:val="00203678"/>
    <w:rsid w:val="00232671"/>
    <w:rsid w:val="0024222C"/>
    <w:rsid w:val="0024407C"/>
    <w:rsid w:val="00257E02"/>
    <w:rsid w:val="00262C00"/>
    <w:rsid w:val="00263A49"/>
    <w:rsid w:val="002657CC"/>
    <w:rsid w:val="002823F7"/>
    <w:rsid w:val="00286AFF"/>
    <w:rsid w:val="002916CB"/>
    <w:rsid w:val="00294575"/>
    <w:rsid w:val="002A04B1"/>
    <w:rsid w:val="002A1946"/>
    <w:rsid w:val="002A3530"/>
    <w:rsid w:val="002B0836"/>
    <w:rsid w:val="002B3E39"/>
    <w:rsid w:val="002D5115"/>
    <w:rsid w:val="002D6DF6"/>
    <w:rsid w:val="002E516A"/>
    <w:rsid w:val="002E774B"/>
    <w:rsid w:val="002F1D53"/>
    <w:rsid w:val="002F42C1"/>
    <w:rsid w:val="002F551F"/>
    <w:rsid w:val="0030460A"/>
    <w:rsid w:val="00305B82"/>
    <w:rsid w:val="00322322"/>
    <w:rsid w:val="00322847"/>
    <w:rsid w:val="0032503D"/>
    <w:rsid w:val="0035210B"/>
    <w:rsid w:val="003534CD"/>
    <w:rsid w:val="003643F1"/>
    <w:rsid w:val="00382825"/>
    <w:rsid w:val="00384FB3"/>
    <w:rsid w:val="003976B1"/>
    <w:rsid w:val="003A15CD"/>
    <w:rsid w:val="003A736F"/>
    <w:rsid w:val="003D7EE7"/>
    <w:rsid w:val="003E4191"/>
    <w:rsid w:val="00400023"/>
    <w:rsid w:val="00405215"/>
    <w:rsid w:val="00413665"/>
    <w:rsid w:val="00415244"/>
    <w:rsid w:val="00417019"/>
    <w:rsid w:val="00431895"/>
    <w:rsid w:val="004367D6"/>
    <w:rsid w:val="00441125"/>
    <w:rsid w:val="004415B8"/>
    <w:rsid w:val="004470A4"/>
    <w:rsid w:val="00447468"/>
    <w:rsid w:val="00452F49"/>
    <w:rsid w:val="00456A8B"/>
    <w:rsid w:val="00462598"/>
    <w:rsid w:val="00462E93"/>
    <w:rsid w:val="004641A4"/>
    <w:rsid w:val="00464FED"/>
    <w:rsid w:val="00471A2F"/>
    <w:rsid w:val="00477345"/>
    <w:rsid w:val="00477EC8"/>
    <w:rsid w:val="004901DE"/>
    <w:rsid w:val="004948E7"/>
    <w:rsid w:val="004B4DC5"/>
    <w:rsid w:val="004B7523"/>
    <w:rsid w:val="004D4C14"/>
    <w:rsid w:val="004E2B70"/>
    <w:rsid w:val="004E700B"/>
    <w:rsid w:val="00502042"/>
    <w:rsid w:val="00507E3E"/>
    <w:rsid w:val="005155D0"/>
    <w:rsid w:val="00516C27"/>
    <w:rsid w:val="005226A9"/>
    <w:rsid w:val="005241EF"/>
    <w:rsid w:val="005365D1"/>
    <w:rsid w:val="00541017"/>
    <w:rsid w:val="00555EB2"/>
    <w:rsid w:val="00563419"/>
    <w:rsid w:val="00566BCE"/>
    <w:rsid w:val="00573767"/>
    <w:rsid w:val="00580817"/>
    <w:rsid w:val="00580DFF"/>
    <w:rsid w:val="00581117"/>
    <w:rsid w:val="00586FEC"/>
    <w:rsid w:val="005A54EE"/>
    <w:rsid w:val="005A575E"/>
    <w:rsid w:val="005B1FEA"/>
    <w:rsid w:val="005B3DAE"/>
    <w:rsid w:val="005B5AC0"/>
    <w:rsid w:val="005D3A9F"/>
    <w:rsid w:val="005D6192"/>
    <w:rsid w:val="005E5318"/>
    <w:rsid w:val="005E7140"/>
    <w:rsid w:val="006126F9"/>
    <w:rsid w:val="00616243"/>
    <w:rsid w:val="00617BB1"/>
    <w:rsid w:val="00620948"/>
    <w:rsid w:val="00625E78"/>
    <w:rsid w:val="00631407"/>
    <w:rsid w:val="00632CAD"/>
    <w:rsid w:val="00632D39"/>
    <w:rsid w:val="0063767E"/>
    <w:rsid w:val="006521D7"/>
    <w:rsid w:val="006655A5"/>
    <w:rsid w:val="00677707"/>
    <w:rsid w:val="006857D6"/>
    <w:rsid w:val="00687E11"/>
    <w:rsid w:val="00697152"/>
    <w:rsid w:val="006A5C8A"/>
    <w:rsid w:val="006B10BE"/>
    <w:rsid w:val="006B3E8C"/>
    <w:rsid w:val="006B4C8E"/>
    <w:rsid w:val="006C6572"/>
    <w:rsid w:val="006C6D75"/>
    <w:rsid w:val="006D4225"/>
    <w:rsid w:val="006D46A7"/>
    <w:rsid w:val="006E0815"/>
    <w:rsid w:val="006E42BE"/>
    <w:rsid w:val="006F097D"/>
    <w:rsid w:val="007021E4"/>
    <w:rsid w:val="007024F4"/>
    <w:rsid w:val="00705C17"/>
    <w:rsid w:val="00710D62"/>
    <w:rsid w:val="00711209"/>
    <w:rsid w:val="00726ECF"/>
    <w:rsid w:val="00734C50"/>
    <w:rsid w:val="007476C2"/>
    <w:rsid w:val="00750C6B"/>
    <w:rsid w:val="00762174"/>
    <w:rsid w:val="00765325"/>
    <w:rsid w:val="007707C8"/>
    <w:rsid w:val="00776397"/>
    <w:rsid w:val="007763F7"/>
    <w:rsid w:val="00782AAA"/>
    <w:rsid w:val="00784ACE"/>
    <w:rsid w:val="0078719D"/>
    <w:rsid w:val="007874FC"/>
    <w:rsid w:val="00794C83"/>
    <w:rsid w:val="00795B23"/>
    <w:rsid w:val="0079641E"/>
    <w:rsid w:val="007B2F8E"/>
    <w:rsid w:val="007C180D"/>
    <w:rsid w:val="007C19F5"/>
    <w:rsid w:val="007C1C3E"/>
    <w:rsid w:val="007C207F"/>
    <w:rsid w:val="007D42F0"/>
    <w:rsid w:val="007D6248"/>
    <w:rsid w:val="007E160F"/>
    <w:rsid w:val="007E305D"/>
    <w:rsid w:val="007F0024"/>
    <w:rsid w:val="007F3A1A"/>
    <w:rsid w:val="008050A8"/>
    <w:rsid w:val="00806C15"/>
    <w:rsid w:val="008101B7"/>
    <w:rsid w:val="008101C0"/>
    <w:rsid w:val="00811F4A"/>
    <w:rsid w:val="00815E82"/>
    <w:rsid w:val="0083253C"/>
    <w:rsid w:val="0085231A"/>
    <w:rsid w:val="00852A1A"/>
    <w:rsid w:val="00875078"/>
    <w:rsid w:val="00886071"/>
    <w:rsid w:val="00886FD3"/>
    <w:rsid w:val="00893604"/>
    <w:rsid w:val="0089625C"/>
    <w:rsid w:val="008A3D38"/>
    <w:rsid w:val="008B31A2"/>
    <w:rsid w:val="008C22EC"/>
    <w:rsid w:val="008C506C"/>
    <w:rsid w:val="008C6571"/>
    <w:rsid w:val="008C662B"/>
    <w:rsid w:val="008C77E9"/>
    <w:rsid w:val="008D202C"/>
    <w:rsid w:val="008D6954"/>
    <w:rsid w:val="008E3C80"/>
    <w:rsid w:val="0091001E"/>
    <w:rsid w:val="00910F9E"/>
    <w:rsid w:val="00913DE6"/>
    <w:rsid w:val="009150A4"/>
    <w:rsid w:val="0092255A"/>
    <w:rsid w:val="00926EAA"/>
    <w:rsid w:val="00935316"/>
    <w:rsid w:val="00947AEC"/>
    <w:rsid w:val="00962284"/>
    <w:rsid w:val="0096747C"/>
    <w:rsid w:val="00974AAE"/>
    <w:rsid w:val="00974B65"/>
    <w:rsid w:val="00980D2F"/>
    <w:rsid w:val="00983F5E"/>
    <w:rsid w:val="00986627"/>
    <w:rsid w:val="009968B2"/>
    <w:rsid w:val="009B0001"/>
    <w:rsid w:val="009B1824"/>
    <w:rsid w:val="009B2463"/>
    <w:rsid w:val="009B31CD"/>
    <w:rsid w:val="009C13B0"/>
    <w:rsid w:val="009C1F66"/>
    <w:rsid w:val="009D3AAC"/>
    <w:rsid w:val="009D4BB3"/>
    <w:rsid w:val="009E108F"/>
    <w:rsid w:val="009E24B2"/>
    <w:rsid w:val="009E6D72"/>
    <w:rsid w:val="009F1A87"/>
    <w:rsid w:val="009F41BC"/>
    <w:rsid w:val="009F5A7C"/>
    <w:rsid w:val="00A07B6D"/>
    <w:rsid w:val="00A11DF0"/>
    <w:rsid w:val="00A27811"/>
    <w:rsid w:val="00A37730"/>
    <w:rsid w:val="00A748CF"/>
    <w:rsid w:val="00A81460"/>
    <w:rsid w:val="00A8409D"/>
    <w:rsid w:val="00A93D8C"/>
    <w:rsid w:val="00AA55E3"/>
    <w:rsid w:val="00AB212B"/>
    <w:rsid w:val="00AB2374"/>
    <w:rsid w:val="00AC36F2"/>
    <w:rsid w:val="00AD3A93"/>
    <w:rsid w:val="00AD5A4A"/>
    <w:rsid w:val="00AF13CE"/>
    <w:rsid w:val="00B02788"/>
    <w:rsid w:val="00B03C13"/>
    <w:rsid w:val="00B047A8"/>
    <w:rsid w:val="00B06E0D"/>
    <w:rsid w:val="00B11260"/>
    <w:rsid w:val="00B23C38"/>
    <w:rsid w:val="00B376F6"/>
    <w:rsid w:val="00B42075"/>
    <w:rsid w:val="00B43E50"/>
    <w:rsid w:val="00B52860"/>
    <w:rsid w:val="00B614B3"/>
    <w:rsid w:val="00B61AC6"/>
    <w:rsid w:val="00B6250D"/>
    <w:rsid w:val="00B658BF"/>
    <w:rsid w:val="00B818AD"/>
    <w:rsid w:val="00B847E7"/>
    <w:rsid w:val="00B85BED"/>
    <w:rsid w:val="00B8636D"/>
    <w:rsid w:val="00B86D22"/>
    <w:rsid w:val="00B87EB1"/>
    <w:rsid w:val="00B92D34"/>
    <w:rsid w:val="00B974B5"/>
    <w:rsid w:val="00BB2125"/>
    <w:rsid w:val="00BB5904"/>
    <w:rsid w:val="00BB59BD"/>
    <w:rsid w:val="00BB642C"/>
    <w:rsid w:val="00BC0AEC"/>
    <w:rsid w:val="00BC1D09"/>
    <w:rsid w:val="00BC4745"/>
    <w:rsid w:val="00BC4D7E"/>
    <w:rsid w:val="00BD4240"/>
    <w:rsid w:val="00BD443D"/>
    <w:rsid w:val="00BD69F6"/>
    <w:rsid w:val="00BE57B3"/>
    <w:rsid w:val="00BF120B"/>
    <w:rsid w:val="00BF50E7"/>
    <w:rsid w:val="00BF5EB1"/>
    <w:rsid w:val="00C01297"/>
    <w:rsid w:val="00C023FE"/>
    <w:rsid w:val="00C02BE0"/>
    <w:rsid w:val="00C02E0D"/>
    <w:rsid w:val="00C24002"/>
    <w:rsid w:val="00C2768D"/>
    <w:rsid w:val="00C33936"/>
    <w:rsid w:val="00C3518D"/>
    <w:rsid w:val="00C4560E"/>
    <w:rsid w:val="00C47313"/>
    <w:rsid w:val="00C57A9E"/>
    <w:rsid w:val="00C7016E"/>
    <w:rsid w:val="00C75A79"/>
    <w:rsid w:val="00CA0DBF"/>
    <w:rsid w:val="00CA19B0"/>
    <w:rsid w:val="00CA5A92"/>
    <w:rsid w:val="00CA77E4"/>
    <w:rsid w:val="00CB292D"/>
    <w:rsid w:val="00CB4064"/>
    <w:rsid w:val="00CB7416"/>
    <w:rsid w:val="00CC162C"/>
    <w:rsid w:val="00CC2C9C"/>
    <w:rsid w:val="00CC3004"/>
    <w:rsid w:val="00CD4AC8"/>
    <w:rsid w:val="00CD7FC3"/>
    <w:rsid w:val="00CE2464"/>
    <w:rsid w:val="00CE4AA1"/>
    <w:rsid w:val="00CE5A62"/>
    <w:rsid w:val="00CF4121"/>
    <w:rsid w:val="00D02C8A"/>
    <w:rsid w:val="00D03F28"/>
    <w:rsid w:val="00D10C7B"/>
    <w:rsid w:val="00D17ED1"/>
    <w:rsid w:val="00D24A6A"/>
    <w:rsid w:val="00D30B66"/>
    <w:rsid w:val="00D3725B"/>
    <w:rsid w:val="00D45610"/>
    <w:rsid w:val="00D5523B"/>
    <w:rsid w:val="00D552BF"/>
    <w:rsid w:val="00D56019"/>
    <w:rsid w:val="00D628F3"/>
    <w:rsid w:val="00D7755A"/>
    <w:rsid w:val="00D81706"/>
    <w:rsid w:val="00D8317A"/>
    <w:rsid w:val="00D8398B"/>
    <w:rsid w:val="00D86BE7"/>
    <w:rsid w:val="00D87290"/>
    <w:rsid w:val="00D9126E"/>
    <w:rsid w:val="00D934AF"/>
    <w:rsid w:val="00DA088F"/>
    <w:rsid w:val="00DA4DD5"/>
    <w:rsid w:val="00DB0425"/>
    <w:rsid w:val="00DB0B06"/>
    <w:rsid w:val="00DD46B8"/>
    <w:rsid w:val="00DE6F7B"/>
    <w:rsid w:val="00DF0C34"/>
    <w:rsid w:val="00DF438E"/>
    <w:rsid w:val="00E033AF"/>
    <w:rsid w:val="00E246D5"/>
    <w:rsid w:val="00E3432E"/>
    <w:rsid w:val="00E43AD0"/>
    <w:rsid w:val="00E46BFB"/>
    <w:rsid w:val="00E51E06"/>
    <w:rsid w:val="00E5237B"/>
    <w:rsid w:val="00E527F2"/>
    <w:rsid w:val="00E53857"/>
    <w:rsid w:val="00E54154"/>
    <w:rsid w:val="00E617AC"/>
    <w:rsid w:val="00E6545B"/>
    <w:rsid w:val="00E65EF3"/>
    <w:rsid w:val="00E70FB5"/>
    <w:rsid w:val="00E71B70"/>
    <w:rsid w:val="00E84462"/>
    <w:rsid w:val="00E84BB3"/>
    <w:rsid w:val="00E8534E"/>
    <w:rsid w:val="00E853A1"/>
    <w:rsid w:val="00E9011A"/>
    <w:rsid w:val="00E91243"/>
    <w:rsid w:val="00E94708"/>
    <w:rsid w:val="00EB3E70"/>
    <w:rsid w:val="00EB623B"/>
    <w:rsid w:val="00EB715D"/>
    <w:rsid w:val="00EB7394"/>
    <w:rsid w:val="00ED01DE"/>
    <w:rsid w:val="00ED0444"/>
    <w:rsid w:val="00ED0972"/>
    <w:rsid w:val="00EE08A1"/>
    <w:rsid w:val="00EE368C"/>
    <w:rsid w:val="00EE3B0A"/>
    <w:rsid w:val="00EF11F8"/>
    <w:rsid w:val="00EF2787"/>
    <w:rsid w:val="00EF78D7"/>
    <w:rsid w:val="00F046E2"/>
    <w:rsid w:val="00F076A2"/>
    <w:rsid w:val="00F1144C"/>
    <w:rsid w:val="00F168B0"/>
    <w:rsid w:val="00F262F4"/>
    <w:rsid w:val="00F279F4"/>
    <w:rsid w:val="00F340C9"/>
    <w:rsid w:val="00F412CD"/>
    <w:rsid w:val="00F423E4"/>
    <w:rsid w:val="00F42CAF"/>
    <w:rsid w:val="00F56436"/>
    <w:rsid w:val="00F668EE"/>
    <w:rsid w:val="00F700E8"/>
    <w:rsid w:val="00F8079C"/>
    <w:rsid w:val="00F90BFA"/>
    <w:rsid w:val="00F97199"/>
    <w:rsid w:val="00FA1E60"/>
    <w:rsid w:val="00FA6A17"/>
    <w:rsid w:val="00FB1FB8"/>
    <w:rsid w:val="00FC36F6"/>
    <w:rsid w:val="00FC3D6F"/>
    <w:rsid w:val="00FC4747"/>
    <w:rsid w:val="00FC4CF6"/>
    <w:rsid w:val="00FD234B"/>
    <w:rsid w:val="00FD4ACF"/>
    <w:rsid w:val="00FD4F26"/>
    <w:rsid w:val="00FE2E72"/>
    <w:rsid w:val="00FF26E6"/>
    <w:rsid w:val="00FF4E97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A206EC6"/>
  <w15:docId w15:val="{8A9D3285-8029-43D9-93DA-00FF220B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0A4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E84462"/>
    <w:pPr>
      <w:keepNext/>
      <w:outlineLvl w:val="0"/>
    </w:pPr>
    <w:rPr>
      <w:rFonts w:cs="Arial"/>
      <w:b/>
      <w:szCs w:val="22"/>
      <w:lang w:eastAsia="fi-FI"/>
    </w:rPr>
  </w:style>
  <w:style w:type="paragraph" w:styleId="Heading2">
    <w:name w:val="heading 2"/>
    <w:basedOn w:val="Normal"/>
    <w:next w:val="Normal"/>
    <w:qFormat/>
    <w:rsid w:val="00B658BF"/>
    <w:pPr>
      <w:keepNext/>
      <w:numPr>
        <w:numId w:val="19"/>
      </w:numPr>
      <w:spacing w:before="240" w:after="6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Normal"/>
    <w:next w:val="Normal"/>
    <w:qFormat/>
    <w:rsid w:val="00BD69F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D69F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D69F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D69F6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BD69F6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D69F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D69F6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ipis">
    <w:name w:val="Leipis"/>
    <w:basedOn w:val="Normal"/>
    <w:rsid w:val="007B096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bidi="en-US"/>
    </w:rPr>
  </w:style>
  <w:style w:type="character" w:styleId="Hyperlink">
    <w:name w:val="Hyperlink"/>
    <w:basedOn w:val="DefaultParagraphFont"/>
    <w:uiPriority w:val="99"/>
    <w:rsid w:val="00090676"/>
    <w:rPr>
      <w:color w:val="0000FF"/>
      <w:u w:val="single"/>
    </w:rPr>
  </w:style>
  <w:style w:type="character" w:styleId="FollowedHyperlink">
    <w:name w:val="FollowedHyperlink"/>
    <w:basedOn w:val="DefaultParagraphFont"/>
    <w:rsid w:val="00090676"/>
    <w:rPr>
      <w:color w:val="800080"/>
      <w:u w:val="single"/>
    </w:rPr>
  </w:style>
  <w:style w:type="table" w:styleId="TableGrid">
    <w:name w:val="Table Grid"/>
    <w:basedOn w:val="TableNormal"/>
    <w:rsid w:val="00C0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2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18A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818AD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ED0972"/>
  </w:style>
  <w:style w:type="paragraph" w:customStyle="1" w:styleId="Indent46">
    <w:name w:val="Indent 4.6"/>
    <w:basedOn w:val="Normal"/>
    <w:rsid w:val="004E700B"/>
    <w:pPr>
      <w:spacing w:before="60" w:after="120"/>
      <w:ind w:left="2608"/>
    </w:pPr>
    <w:rPr>
      <w:szCs w:val="20"/>
    </w:rPr>
  </w:style>
  <w:style w:type="numbering" w:customStyle="1" w:styleId="Tyyli1">
    <w:name w:val="Tyyli1"/>
    <w:basedOn w:val="NoList"/>
    <w:rsid w:val="00B43E50"/>
    <w:pPr>
      <w:numPr>
        <w:numId w:val="6"/>
      </w:numPr>
    </w:pPr>
  </w:style>
  <w:style w:type="paragraph" w:customStyle="1" w:styleId="Arial9">
    <w:name w:val="Arial 9"/>
    <w:basedOn w:val="Normal"/>
    <w:rsid w:val="00263A49"/>
    <w:rPr>
      <w:rFonts w:cs="Arial"/>
      <w:sz w:val="18"/>
      <w:szCs w:val="20"/>
      <w:lang w:eastAsia="fi-FI"/>
    </w:rPr>
  </w:style>
  <w:style w:type="paragraph" w:customStyle="1" w:styleId="Lomakekentta">
    <w:name w:val="Lomakekentta"/>
    <w:basedOn w:val="Normal"/>
    <w:autoRedefine/>
    <w:rsid w:val="00D8317A"/>
    <w:pPr>
      <w:framePr w:hSpace="141" w:wrap="around" w:vAnchor="text" w:hAnchor="margin" w:y="122"/>
      <w:ind w:left="360"/>
    </w:pPr>
    <w:rPr>
      <w:rFonts w:eastAsiaTheme="minorHAnsi" w:cs="Arial"/>
      <w:noProof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D8317A"/>
    <w:rPr>
      <w:sz w:val="20"/>
      <w:szCs w:val="20"/>
      <w:lang w:eastAsia="fi-F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17A"/>
    <w:rPr>
      <w:rFonts w:ascii="Arial" w:hAnsi="Arial"/>
    </w:rPr>
  </w:style>
  <w:style w:type="paragraph" w:customStyle="1" w:styleId="Arial10LihavoituCAPSLOCK">
    <w:name w:val="Arial 10 Lihavoitu CAPSLOCK"/>
    <w:basedOn w:val="Arial9"/>
    <w:rsid w:val="00065959"/>
    <w:rPr>
      <w:b/>
      <w:caps/>
      <w:sz w:val="20"/>
    </w:rPr>
  </w:style>
  <w:style w:type="paragraph" w:customStyle="1" w:styleId="Arial10Lihavoitu">
    <w:name w:val="Arial 10 Lihavoitu"/>
    <w:basedOn w:val="Arial9"/>
    <w:rsid w:val="00D552BF"/>
    <w:rPr>
      <w:b/>
      <w:sz w:val="20"/>
    </w:rPr>
  </w:style>
  <w:style w:type="paragraph" w:styleId="ListParagraph">
    <w:name w:val="List Paragraph"/>
    <w:basedOn w:val="Normal"/>
    <w:uiPriority w:val="34"/>
    <w:qFormat/>
    <w:rsid w:val="00D552BF"/>
    <w:pPr>
      <w:ind w:left="720"/>
      <w:contextualSpacing/>
    </w:pPr>
    <w:rPr>
      <w:sz w:val="24"/>
      <w:szCs w:val="20"/>
      <w:lang w:eastAsia="fi-FI"/>
    </w:rPr>
  </w:style>
  <w:style w:type="paragraph" w:styleId="TOC1">
    <w:name w:val="toc 1"/>
    <w:basedOn w:val="Normal"/>
    <w:next w:val="Normal"/>
    <w:autoRedefine/>
    <w:uiPriority w:val="39"/>
    <w:rsid w:val="007874F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413665"/>
    <w:pPr>
      <w:spacing w:after="100"/>
      <w:ind w:left="220"/>
    </w:pPr>
  </w:style>
  <w:style w:type="character" w:customStyle="1" w:styleId="ms-rtethemeforecolor-2-0">
    <w:name w:val="ms-rtethemeforecolor-2-0"/>
    <w:basedOn w:val="DefaultParagraphFont"/>
    <w:rsid w:val="0032503D"/>
  </w:style>
  <w:style w:type="character" w:customStyle="1" w:styleId="ms-rteforecolor-10">
    <w:name w:val="ms-rteforecolor-10"/>
    <w:basedOn w:val="DefaultParagraphFont"/>
    <w:rsid w:val="0032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2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9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8E7B-9F17-4DAD-AB86-77182938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1979</Words>
  <Characters>19200</Characters>
  <Application>Microsoft Office Word</Application>
  <DocSecurity>0</DocSecurity>
  <Lines>160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[Kirjoita kokouksen nimi]</vt:lpstr>
      <vt:lpstr>[Kirjoita kokouksen nimi]</vt:lpstr>
    </vt:vector>
  </TitlesOfParts>
  <Company>Aino Myllyluoma tmi</Company>
  <LinksUpToDate>false</LinksUpToDate>
  <CharactersWithSpaces>21137</CharactersWithSpaces>
  <SharedDoc>false</SharedDoc>
  <HLinks>
    <vt:vector size="12" baseType="variant">
      <vt:variant>
        <vt:i4>1376307</vt:i4>
      </vt:variant>
      <vt:variant>
        <vt:i4>30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27</vt:i4>
      </vt:variant>
      <vt:variant>
        <vt:i4>0</vt:i4>
      </vt:variant>
      <vt:variant>
        <vt:i4>5</vt:i4>
      </vt:variant>
      <vt:variant>
        <vt:lpwstr>http://www.valvira.fi/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[Kirjoita kokouksen nimi]</dc:title>
  <dc:creator>Husso Riitta</dc:creator>
  <cp:lastModifiedBy>Olin Paula</cp:lastModifiedBy>
  <cp:revision>26</cp:revision>
  <cp:lastPrinted>2014-09-26T14:50:00Z</cp:lastPrinted>
  <dcterms:created xsi:type="dcterms:W3CDTF">2021-03-18T14:25:00Z</dcterms:created>
  <dcterms:modified xsi:type="dcterms:W3CDTF">2021-03-18T14:43:00Z</dcterms:modified>
</cp:coreProperties>
</file>