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DD9E4" w14:textId="1A3595DA" w:rsidR="00FE0372" w:rsidRDefault="00FE0372">
      <w:r>
        <w:t>Valtuustoaloite</w:t>
      </w:r>
    </w:p>
    <w:p w14:paraId="083AD209" w14:textId="56546D61" w:rsidR="00FE0372" w:rsidRPr="00732701" w:rsidRDefault="00FE0372">
      <w:pPr>
        <w:rPr>
          <w:b/>
          <w:bCs/>
        </w:rPr>
      </w:pPr>
      <w:r w:rsidRPr="00732701">
        <w:rPr>
          <w:b/>
          <w:bCs/>
        </w:rPr>
        <w:t xml:space="preserve">Vaasan kaupungin </w:t>
      </w:r>
      <w:r w:rsidR="00732701" w:rsidRPr="00732701">
        <w:rPr>
          <w:b/>
          <w:bCs/>
        </w:rPr>
        <w:t>teatterin ja Wasa Teaterin hallinnollinen ja toiminnallinen yhdistäminen</w:t>
      </w:r>
    </w:p>
    <w:p w14:paraId="65DED6F1" w14:textId="77777777" w:rsidR="00FE0372" w:rsidRDefault="00FE0372"/>
    <w:p w14:paraId="418C1020" w14:textId="6E5531BC" w:rsidR="009648D5" w:rsidRDefault="00FE0372">
      <w:r>
        <w:t xml:space="preserve">Vaasan Kaupunginteatterin ja Wasa Teaterin hallinnon yhdistäminen on </w:t>
      </w:r>
      <w:r w:rsidR="00732701">
        <w:t xml:space="preserve">perusteltu </w:t>
      </w:r>
      <w:r>
        <w:t>tavoite</w:t>
      </w:r>
      <w:r w:rsidR="00732701">
        <w:t xml:space="preserve"> ensinnäkin taloudellisin perustein, toisaalta </w:t>
      </w:r>
      <w:r>
        <w:t>kielellisen yhteistyön tiivistämis</w:t>
      </w:r>
      <w:r w:rsidR="00732701">
        <w:t>en näkökulmasta. Hallinollinen yhdistäminen tasaa kummankin teatterin hallinnollisen- ja tukihenkilöstön tarvetta. Yhdistämiseen on liitettävissä myös taiteellisia tavoitteita ja siten vahvistaa alueellista teatteritarjontaa. Myös mahdollisuus saada oopperatoiminta vankemmin mukaan teattereiden ohjelmistoon</w:t>
      </w:r>
      <w:r w:rsidR="00DD21CD">
        <w:t>, kuten myös lasten ja nuorten teatteri</w:t>
      </w:r>
      <w:r w:rsidR="00117F7A">
        <w:t xml:space="preserve"> sekä tarjonta erillisryhmille. Lisäksi teattereilla on paljon mahdollisuuksia lisätä yhteistyötä teknisellä alalla, kuten lavasteiden tekeminen ja puvustuksen osalta.</w:t>
      </w:r>
    </w:p>
    <w:p w14:paraId="2B1210CC" w14:textId="68824741" w:rsidR="00117F7A" w:rsidRDefault="00117F7A">
      <w:r>
        <w:t>Teattereiden yhdistäminen liittyy oleellisesti myös ylikunnalliseen toimintaan ja Söfukin toiminnan uudelleen arvioon.</w:t>
      </w:r>
    </w:p>
    <w:p w14:paraId="304231D1" w14:textId="77777777" w:rsidR="003D267B" w:rsidRDefault="003D267B"/>
    <w:p w14:paraId="55C3B6A8" w14:textId="72C493BB" w:rsidR="003D267B" w:rsidRDefault="003D267B">
      <w:r>
        <w:t>Vaasassa 29.4.2024</w:t>
      </w:r>
    </w:p>
    <w:p w14:paraId="0EAFDAC8" w14:textId="0B68DCC9" w:rsidR="003D267B" w:rsidRDefault="003D267B">
      <w:r>
        <w:rPr>
          <w:noProof/>
          <w:sz w:val="14"/>
        </w:rPr>
        <w:drawing>
          <wp:inline distT="0" distB="0" distL="0" distR="0" wp14:anchorId="50EAD25A" wp14:editId="5B949D89">
            <wp:extent cx="965375" cy="613458"/>
            <wp:effectExtent l="0" t="0" r="6350" b="0"/>
            <wp:docPr id="974753125" name="Kuva 1" descr="Kuva, joka sisältää kohteen käsiala, luonnos, piirros, Fon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753125" name="Kuva 1" descr="Kuva, joka sisältää kohteen käsiala, luonnos, piirros, Fontti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8" cy="61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C336F" w14:textId="500F359E" w:rsidR="00117F7A" w:rsidRDefault="003D267B">
      <w:r>
        <w:rPr>
          <w:noProof/>
        </w:rPr>
        <w:drawing>
          <wp:inline distT="0" distB="0" distL="0" distR="0" wp14:anchorId="7288C6D0" wp14:editId="0440004B">
            <wp:extent cx="1099594" cy="434145"/>
            <wp:effectExtent l="0" t="0" r="5715" b="4445"/>
            <wp:docPr id="839649623" name="Kuva 1" descr="Kuva, joka sisältää kohteen käsiala, Fontti, kalligrafia,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49623" name="Kuva 1" descr="Kuva, joka sisältää kohteen käsiala, Fontti, kalligrafia, teksti&#10;&#10;Kuvaus luotu automaattisest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475" cy="46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F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372"/>
    <w:rsid w:val="00117F7A"/>
    <w:rsid w:val="003D267B"/>
    <w:rsid w:val="00732701"/>
    <w:rsid w:val="009648D5"/>
    <w:rsid w:val="00DD21CD"/>
    <w:rsid w:val="00E66192"/>
    <w:rsid w:val="00FE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35DAB"/>
  <w15:docId w15:val="{A7215D72-0A9F-41AC-ACD4-C5FCB0B9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E0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E0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E03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E03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E03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E03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E03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E03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E03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E0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E0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E0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E0372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E0372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E037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E037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E037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E037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E03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E0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E03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E0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E0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E037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E037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E0372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E0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E0372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E03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moisio</dc:creator>
  <cp:keywords/>
  <dc:description/>
  <cp:lastModifiedBy>harri moisio</cp:lastModifiedBy>
  <cp:revision>2</cp:revision>
  <dcterms:created xsi:type="dcterms:W3CDTF">2024-04-28T14:41:00Z</dcterms:created>
  <dcterms:modified xsi:type="dcterms:W3CDTF">2024-04-29T15:21:00Z</dcterms:modified>
</cp:coreProperties>
</file>